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232" w:rsidRDefault="006B5232" w:rsidP="00DF70DF">
      <w:pPr>
        <w:spacing w:line="276" w:lineRule="auto"/>
        <w:rPr>
          <w:rFonts w:ascii="Times New Roman" w:eastAsia="Times New Roman" w:hAnsi="Times New Roman"/>
          <w:noProof/>
          <w:color w:val="FF0000"/>
          <w:sz w:val="32"/>
          <w:szCs w:val="32"/>
        </w:rPr>
      </w:pPr>
    </w:p>
    <w:p w:rsidR="00F36BA9" w:rsidRPr="00F36BA9" w:rsidRDefault="00F36BA9" w:rsidP="00F36BA9">
      <w:pPr>
        <w:spacing w:after="120" w:line="276" w:lineRule="auto"/>
        <w:jc w:val="both"/>
        <w:rPr>
          <w:rFonts w:ascii="Times New Roman" w:eastAsia="Times New Roman" w:hAnsi="Times New Roman" w:cs="Times New Roman"/>
          <w:b/>
          <w:i/>
          <w:color w:val="000000"/>
          <w:sz w:val="24"/>
          <w:szCs w:val="24"/>
          <w:u w:val="single"/>
        </w:rPr>
      </w:pPr>
      <w:r w:rsidRPr="00F36BA9">
        <w:rPr>
          <w:rFonts w:ascii="Times New Roman" w:eastAsia="Times New Roman" w:hAnsi="Times New Roman" w:cs="Times New Roman"/>
          <w:b/>
          <w:i/>
          <w:color w:val="000000"/>
          <w:sz w:val="24"/>
          <w:szCs w:val="24"/>
          <w:u w:val="single"/>
        </w:rPr>
        <w:t>Parathënie për Procesin e Vlerësimit të Brendshëm</w:t>
      </w:r>
    </w:p>
    <w:p w:rsidR="00F36BA9" w:rsidRPr="00F36BA9" w:rsidRDefault="00F36BA9" w:rsidP="00F36BA9">
      <w:pPr>
        <w:spacing w:after="120" w:line="276" w:lineRule="auto"/>
        <w:jc w:val="both"/>
        <w:rPr>
          <w:rFonts w:ascii="Times New Roman" w:eastAsia="Times New Roman" w:hAnsi="Times New Roman" w:cs="Times New Roman"/>
          <w:b/>
          <w:color w:val="000000"/>
          <w:sz w:val="24"/>
          <w:szCs w:val="24"/>
          <w:u w:val="single"/>
        </w:rPr>
      </w:pPr>
    </w:p>
    <w:p w:rsidR="00F36BA9" w:rsidRPr="00F36BA9" w:rsidRDefault="00F36BA9" w:rsidP="00F36BA9">
      <w:pPr>
        <w:spacing w:after="120" w:line="276" w:lineRule="auto"/>
        <w:jc w:val="both"/>
        <w:rPr>
          <w:rFonts w:ascii="Times New Roman" w:eastAsia="Calibri" w:hAnsi="Times New Roman" w:cs="Times New Roman"/>
          <w:b/>
          <w:color w:val="000000"/>
          <w:sz w:val="24"/>
          <w:szCs w:val="24"/>
        </w:rPr>
      </w:pPr>
      <w:r w:rsidRPr="00F36BA9">
        <w:rPr>
          <w:rFonts w:ascii="Times New Roman" w:eastAsia="Calibri" w:hAnsi="Times New Roman" w:cs="Times New Roman"/>
          <w:b/>
          <w:color w:val="000000"/>
          <w:sz w:val="24"/>
          <w:szCs w:val="24"/>
        </w:rPr>
        <w:t>PARIMET E PUNËS SË GVB</w:t>
      </w:r>
    </w:p>
    <w:p w:rsidR="00F36BA9" w:rsidRPr="00F36BA9" w:rsidRDefault="00F36BA9" w:rsidP="00F36BA9">
      <w:pPr>
        <w:numPr>
          <w:ilvl w:val="0"/>
          <w:numId w:val="16"/>
        </w:numPr>
        <w:tabs>
          <w:tab w:val="left" w:pos="742"/>
        </w:tabs>
        <w:autoSpaceDE w:val="0"/>
        <w:autoSpaceDN w:val="0"/>
        <w:adjustRightInd w:val="0"/>
        <w:spacing w:after="120" w:line="276" w:lineRule="auto"/>
        <w:ind w:left="742" w:hanging="458"/>
        <w:jc w:val="both"/>
        <w:rPr>
          <w:rFonts w:ascii="Times New Roman" w:eastAsia="Calibri" w:hAnsi="Times New Roman" w:cs="Times New Roman"/>
          <w:color w:val="000000"/>
          <w:sz w:val="24"/>
          <w:szCs w:val="24"/>
        </w:rPr>
      </w:pPr>
      <w:r w:rsidRPr="00F36BA9">
        <w:rPr>
          <w:rFonts w:ascii="Times New Roman" w:eastAsia="Calibri" w:hAnsi="Times New Roman" w:cs="Times New Roman"/>
          <w:color w:val="000000"/>
          <w:sz w:val="24"/>
          <w:szCs w:val="24"/>
        </w:rPr>
        <w:t>Vlerësimi i Cilësisë duhet të karakterizohet nga profesionalizmi, vërtetësia, objektiviteti, paanshmëria, transparenca e plotë dhe përfshirja e të gjithë aktorëve në të gjitha fazat e vlerësimit.</w:t>
      </w:r>
    </w:p>
    <w:p w:rsidR="00F36BA9" w:rsidRPr="00F36BA9" w:rsidRDefault="00F36BA9" w:rsidP="00F36BA9">
      <w:pPr>
        <w:numPr>
          <w:ilvl w:val="0"/>
          <w:numId w:val="16"/>
        </w:numPr>
        <w:tabs>
          <w:tab w:val="left" w:pos="742"/>
        </w:tabs>
        <w:spacing w:after="120" w:line="276" w:lineRule="auto"/>
        <w:ind w:left="742" w:hanging="458"/>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Zhvillimi i Njësisë së Sigurimit të Brendshëm të Cilësisë (NJSBC) në Njësitë e IAL.</w:t>
      </w:r>
    </w:p>
    <w:p w:rsidR="00F36BA9" w:rsidRPr="00F36BA9" w:rsidRDefault="00F36BA9" w:rsidP="00F36BA9">
      <w:pPr>
        <w:numPr>
          <w:ilvl w:val="0"/>
          <w:numId w:val="16"/>
        </w:numPr>
        <w:tabs>
          <w:tab w:val="left" w:pos="742"/>
        </w:tabs>
        <w:spacing w:after="120" w:line="276" w:lineRule="auto"/>
        <w:ind w:left="742" w:hanging="458"/>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realizojë Vlerësimin e Brendshëm me synimin që të krijohet një tabllo e qartë dhe transparente e Njësisë nën vlerësim, për të ndërtuar politika zhvillimi në përputhje me misionin e saj dhe të shërbejë si bazë për procesin e mëtejshëm të akreditimit të institucioneve e programeve</w:t>
      </w:r>
    </w:p>
    <w:p w:rsidR="00F36BA9" w:rsidRPr="00F36BA9" w:rsidRDefault="00F36BA9" w:rsidP="00F36BA9">
      <w:pPr>
        <w:numPr>
          <w:ilvl w:val="0"/>
          <w:numId w:val="16"/>
        </w:numPr>
        <w:tabs>
          <w:tab w:val="left" w:pos="742"/>
        </w:tabs>
        <w:spacing w:after="120" w:line="276" w:lineRule="auto"/>
        <w:ind w:left="742" w:hanging="458"/>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bëjë publik informacionin me qëllim që të gjithë partnerët dhe publiku i gjerë (studentët, prindërit, stafet akademike dhe ndihmëse, partnerët e tjerë socialë, ekonomikë e politikë) të informohen për gjendjen e njësisë, programeve, kurrikulave, shërbimeve, etj.</w:t>
      </w:r>
    </w:p>
    <w:p w:rsidR="00F36BA9" w:rsidRPr="00F36BA9" w:rsidRDefault="00F36BA9" w:rsidP="00F36BA9">
      <w:pPr>
        <w:numPr>
          <w:ilvl w:val="0"/>
          <w:numId w:val="16"/>
        </w:numPr>
        <w:tabs>
          <w:tab w:val="left" w:pos="742"/>
        </w:tabs>
        <w:spacing w:after="120" w:line="276" w:lineRule="auto"/>
        <w:ind w:left="742" w:hanging="458"/>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shërbejë në fund të fundit për kultivimin e Kulturës së Cilësisë në Institucionet e Arsimit të Lartë si pjesë e tyre e brendshme dhe e qëndrueshme.</w:t>
      </w:r>
    </w:p>
    <w:p w:rsidR="00F36BA9" w:rsidRPr="00F36BA9" w:rsidRDefault="00F36BA9" w:rsidP="00F36BA9">
      <w:pPr>
        <w:numPr>
          <w:ilvl w:val="0"/>
          <w:numId w:val="16"/>
        </w:numPr>
        <w:tabs>
          <w:tab w:val="left" w:pos="742"/>
        </w:tabs>
        <w:spacing w:after="120" w:line="276" w:lineRule="auto"/>
        <w:ind w:left="742" w:hanging="458"/>
        <w:jc w:val="both"/>
        <w:rPr>
          <w:rFonts w:ascii="Times New Roman" w:eastAsia="Calibri" w:hAnsi="Times New Roman" w:cs="Times New Roman"/>
          <w:color w:val="000000"/>
          <w:sz w:val="24"/>
          <w:szCs w:val="24"/>
        </w:rPr>
      </w:pPr>
      <w:r w:rsidRPr="00F36BA9">
        <w:rPr>
          <w:rFonts w:ascii="Times New Roman" w:eastAsia="Calibri" w:hAnsi="Times New Roman" w:cs="Times New Roman"/>
          <w:color w:val="000000"/>
          <w:sz w:val="24"/>
          <w:szCs w:val="24"/>
        </w:rPr>
        <w:t>Vlerësimi të bëhet i mbështetur në dokumenta, procedura, anketime, takime me palët e interesuara etj.</w:t>
      </w:r>
    </w:p>
    <w:p w:rsidR="00F36BA9" w:rsidRPr="00F36BA9" w:rsidRDefault="00F36BA9" w:rsidP="00F36BA9">
      <w:pPr>
        <w:numPr>
          <w:ilvl w:val="0"/>
          <w:numId w:val="16"/>
        </w:numPr>
        <w:tabs>
          <w:tab w:val="left" w:pos="742"/>
        </w:tabs>
        <w:spacing w:after="120" w:line="276" w:lineRule="auto"/>
        <w:ind w:left="742" w:hanging="458"/>
        <w:jc w:val="both"/>
        <w:rPr>
          <w:rFonts w:ascii="Times New Roman" w:eastAsia="Calibri" w:hAnsi="Times New Roman" w:cs="Times New Roman"/>
          <w:color w:val="000000"/>
          <w:sz w:val="24"/>
          <w:szCs w:val="24"/>
        </w:rPr>
      </w:pPr>
      <w:r w:rsidRPr="00F36BA9">
        <w:rPr>
          <w:rFonts w:ascii="Times New Roman" w:eastAsia="Calibri" w:hAnsi="Times New Roman" w:cs="Times New Roman"/>
          <w:color w:val="000000"/>
          <w:sz w:val="24"/>
          <w:szCs w:val="24"/>
        </w:rPr>
        <w:t>Hartimi i Raportit të Vlerësimit të Brendshëm (RVB) të kryhet sipas formatit të hartuar nga ASCAL, duke mos bërë asnjë lloj ndryshimi (psh. Bashkim kriteresh, heqje kriteresh, etj.).</w:t>
      </w:r>
    </w:p>
    <w:p w:rsidR="00F36BA9" w:rsidRPr="00F36BA9" w:rsidRDefault="00F36BA9" w:rsidP="00F36BA9">
      <w:pPr>
        <w:keepNext/>
        <w:tabs>
          <w:tab w:val="left" w:pos="993"/>
        </w:tabs>
        <w:autoSpaceDE w:val="0"/>
        <w:autoSpaceDN w:val="0"/>
        <w:adjustRightInd w:val="0"/>
        <w:spacing w:after="120" w:line="276" w:lineRule="auto"/>
        <w:jc w:val="both"/>
        <w:outlineLvl w:val="6"/>
        <w:rPr>
          <w:rFonts w:ascii="Times New Roman" w:eastAsia="Calibri" w:hAnsi="Times New Roman" w:cs="Times New Roman"/>
          <w:color w:val="000000"/>
          <w:sz w:val="24"/>
          <w:szCs w:val="24"/>
        </w:rPr>
      </w:pPr>
    </w:p>
    <w:p w:rsidR="00F36BA9" w:rsidRPr="00F36BA9" w:rsidRDefault="00F36BA9" w:rsidP="00F36BA9">
      <w:pPr>
        <w:keepNext/>
        <w:tabs>
          <w:tab w:val="left" w:pos="993"/>
        </w:tabs>
        <w:autoSpaceDE w:val="0"/>
        <w:autoSpaceDN w:val="0"/>
        <w:adjustRightInd w:val="0"/>
        <w:spacing w:after="120" w:line="276" w:lineRule="auto"/>
        <w:jc w:val="both"/>
        <w:outlineLvl w:val="6"/>
        <w:rPr>
          <w:rFonts w:ascii="Times New Roman" w:eastAsia="Times New Roman" w:hAnsi="Times New Roman" w:cs="Times New Roman"/>
          <w:b/>
          <w:color w:val="000000"/>
          <w:sz w:val="24"/>
          <w:szCs w:val="24"/>
          <w:lang w:val="it-IT"/>
        </w:rPr>
      </w:pPr>
      <w:r w:rsidRPr="00F36BA9">
        <w:rPr>
          <w:rFonts w:ascii="Times New Roman" w:eastAsia="Times New Roman" w:hAnsi="Times New Roman" w:cs="Times New Roman"/>
          <w:b/>
          <w:color w:val="000000"/>
          <w:sz w:val="24"/>
          <w:szCs w:val="24"/>
          <w:lang w:val="it-IT"/>
        </w:rPr>
        <w:t>ETAPAT E PROCEDURËS SË VLERËSIMIT TË BRENDSHËM NGA INSTITUCIONET E ARSIMIT TË LARTË</w:t>
      </w:r>
    </w:p>
    <w:p w:rsidR="00F36BA9" w:rsidRPr="00F36BA9" w:rsidRDefault="00F36BA9" w:rsidP="00F36BA9">
      <w:pPr>
        <w:spacing w:after="120" w:line="276" w:lineRule="auto"/>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Paraqitja e kërkesës së IAL për vlerësim dhe shqyrtimi i saj nga ASCAL dhe Bordi i Akreditimit.</w:t>
      </w:r>
    </w:p>
    <w:p w:rsidR="00F36BA9" w:rsidRPr="00F36BA9" w:rsidRDefault="00F36BA9" w:rsidP="00F36BA9">
      <w:pPr>
        <w:numPr>
          <w:ilvl w:val="0"/>
          <w:numId w:val="17"/>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Miratimi i kërkesës dhe përcaktimi i afateve kohore të vlerësimit nga ASCAL dhe BA.</w:t>
      </w:r>
    </w:p>
    <w:p w:rsidR="00F36BA9" w:rsidRPr="00F36BA9" w:rsidRDefault="00F36BA9" w:rsidP="00F36BA9">
      <w:pPr>
        <w:numPr>
          <w:ilvl w:val="0"/>
          <w:numId w:val="17"/>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Njoftohet zyrtarisht Koordinatori i IAL, për fillimin e procesit të akreditimit, dhe caktohet data e takimit me të për diskutimin e hapave të procesit.</w:t>
      </w:r>
    </w:p>
    <w:p w:rsidR="00F36BA9" w:rsidRPr="00F36BA9" w:rsidRDefault="00F36BA9" w:rsidP="00F36BA9">
      <w:pPr>
        <w:numPr>
          <w:ilvl w:val="0"/>
          <w:numId w:val="17"/>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Ngritja e Grupit të Vlerësimit të Brendshëm; ky grup ngrihet nga titullari i njësisë;</w:t>
      </w:r>
    </w:p>
    <w:p w:rsidR="00F36BA9" w:rsidRPr="00F36BA9" w:rsidRDefault="00F36BA9" w:rsidP="00F36BA9">
      <w:pPr>
        <w:numPr>
          <w:ilvl w:val="0"/>
          <w:numId w:val="17"/>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Trainimi i GVB nga stafi i ASCAL; për këtë vihen në dispozicion materialet udhëzuese për vlerësimin, organizimin e grupit dhe procesin, detyrat, të drejtat e përgjegjësitë e secilit.</w:t>
      </w:r>
    </w:p>
    <w:p w:rsidR="00F36BA9" w:rsidRPr="00F36BA9" w:rsidRDefault="00F36BA9" w:rsidP="00F36BA9">
      <w:pPr>
        <w:numPr>
          <w:ilvl w:val="0"/>
          <w:numId w:val="17"/>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lastRenderedPageBreak/>
        <w:t xml:space="preserve">Kryerja e vlerësimit të brendshëm sipas udhëzuesit në fjalë (shih më tej). Gjatë kësaj faze GVB qëndron në kontakt të vazhdueshëm me ASCAL dhe asistohet nga kjo e fundit në rast kërkese; </w:t>
      </w:r>
    </w:p>
    <w:p w:rsidR="00F36BA9" w:rsidRPr="00F36BA9" w:rsidRDefault="00F36BA9" w:rsidP="00F36BA9">
      <w:pPr>
        <w:numPr>
          <w:ilvl w:val="0"/>
          <w:numId w:val="17"/>
        </w:numPr>
        <w:spacing w:after="120" w:line="276" w:lineRule="auto"/>
        <w:ind w:left="709" w:hanging="425"/>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 xml:space="preserve">Përgatitja e Dosjes së Vetëvlerësimit (DVV); </w:t>
      </w:r>
    </w:p>
    <w:p w:rsidR="00F36BA9" w:rsidRDefault="00F36BA9" w:rsidP="00F36BA9">
      <w:pPr>
        <w:numPr>
          <w:ilvl w:val="0"/>
          <w:numId w:val="17"/>
        </w:numPr>
        <w:spacing w:after="120" w:line="276" w:lineRule="auto"/>
        <w:ind w:left="709" w:hanging="425"/>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 xml:space="preserve">Dorëzimi zyrtarisht në </w:t>
      </w:r>
      <w:r w:rsidRPr="00F36BA9">
        <w:rPr>
          <w:rFonts w:ascii="Times New Roman" w:eastAsia="Times New Roman" w:hAnsi="Times New Roman" w:cs="Times New Roman"/>
          <w:color w:val="000000"/>
          <w:sz w:val="24"/>
          <w:szCs w:val="24"/>
          <w:lang w:val="it-IT"/>
        </w:rPr>
        <w:t xml:space="preserve">ASCAL </w:t>
      </w:r>
      <w:proofErr w:type="gramStart"/>
      <w:r w:rsidRPr="00F36BA9">
        <w:rPr>
          <w:rFonts w:ascii="Times New Roman" w:eastAsia="Times New Roman" w:hAnsi="Times New Roman" w:cs="Times New Roman"/>
          <w:color w:val="000000"/>
          <w:sz w:val="24"/>
          <w:szCs w:val="24"/>
          <w:lang w:val="it-IT"/>
        </w:rPr>
        <w:t>brenda</w:t>
      </w:r>
      <w:proofErr w:type="gramEnd"/>
      <w:r w:rsidRPr="00F36BA9">
        <w:rPr>
          <w:rFonts w:ascii="Times New Roman" w:eastAsia="Times New Roman" w:hAnsi="Times New Roman" w:cs="Times New Roman"/>
          <w:color w:val="000000"/>
          <w:sz w:val="24"/>
          <w:szCs w:val="24"/>
          <w:lang w:val="it-IT"/>
        </w:rPr>
        <w:t xml:space="preserve"> afatit të përcaktuar (në versionin e printuar dhe elektronik CD, firmosur / vulosur nga IAL në çdo faqe)</w:t>
      </w:r>
      <w:r w:rsidRPr="00F36BA9">
        <w:rPr>
          <w:rFonts w:ascii="Times New Roman" w:eastAsia="Times New Roman" w:hAnsi="Times New Roman" w:cs="Times New Roman"/>
          <w:color w:val="000000"/>
          <w:sz w:val="24"/>
          <w:szCs w:val="24"/>
        </w:rPr>
        <w:t>, materialet të ngarkohen edhe në sistemin AMS të ASCAL.</w:t>
      </w:r>
    </w:p>
    <w:p w:rsidR="00F36BA9" w:rsidRDefault="00F36BA9" w:rsidP="00F36BA9">
      <w:pPr>
        <w:spacing w:after="120" w:line="276" w:lineRule="auto"/>
        <w:jc w:val="both"/>
        <w:rPr>
          <w:rFonts w:ascii="Times New Roman" w:eastAsia="Times New Roman" w:hAnsi="Times New Roman" w:cs="Times New Roman"/>
          <w:color w:val="000000"/>
          <w:sz w:val="24"/>
          <w:szCs w:val="24"/>
        </w:rPr>
      </w:pPr>
    </w:p>
    <w:p w:rsidR="00F36BA9" w:rsidRPr="00F36BA9" w:rsidRDefault="00F36BA9" w:rsidP="00F36BA9">
      <w:pPr>
        <w:tabs>
          <w:tab w:val="center" w:pos="993"/>
          <w:tab w:val="right" w:pos="8640"/>
        </w:tabs>
        <w:autoSpaceDE w:val="0"/>
        <w:autoSpaceDN w:val="0"/>
        <w:adjustRightInd w:val="0"/>
        <w:spacing w:after="120" w:line="276" w:lineRule="auto"/>
        <w:jc w:val="both"/>
        <w:rPr>
          <w:rFonts w:ascii="Times New Roman" w:eastAsia="Times New Roman" w:hAnsi="Times New Roman" w:cs="Times New Roman"/>
          <w:b/>
          <w:color w:val="000000"/>
          <w:sz w:val="24"/>
          <w:szCs w:val="24"/>
        </w:rPr>
      </w:pPr>
      <w:r w:rsidRPr="00F36BA9">
        <w:rPr>
          <w:rFonts w:ascii="Times New Roman" w:eastAsia="Times New Roman" w:hAnsi="Times New Roman" w:cs="Times New Roman"/>
          <w:b/>
          <w:color w:val="000000"/>
          <w:sz w:val="24"/>
          <w:szCs w:val="24"/>
        </w:rPr>
        <w:t xml:space="preserve">DOSJA E VETËVLERËSIMIT </w:t>
      </w:r>
    </w:p>
    <w:p w:rsidR="00F36BA9" w:rsidRPr="00F36BA9" w:rsidRDefault="00F36BA9" w:rsidP="00F36BA9">
      <w:pPr>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 xml:space="preserve">Në përbërje të Dosjes së Vetëvlerësimit përfshihet: </w:t>
      </w:r>
      <w:r w:rsidRPr="00F36BA9">
        <w:rPr>
          <w:rFonts w:ascii="Times New Roman" w:eastAsia="Times New Roman" w:hAnsi="Times New Roman" w:cs="Times New Roman"/>
          <w:i/>
          <w:color w:val="000000"/>
          <w:sz w:val="24"/>
          <w:szCs w:val="24"/>
        </w:rPr>
        <w:t xml:space="preserve">Mendimi me shkrim i Drejtuesit të Njësisë </w:t>
      </w:r>
      <w:r w:rsidRPr="00F36BA9">
        <w:rPr>
          <w:rFonts w:ascii="Times New Roman" w:eastAsia="Times New Roman" w:hAnsi="Times New Roman" w:cs="Times New Roman"/>
          <w:color w:val="000000"/>
          <w:sz w:val="24"/>
          <w:szCs w:val="24"/>
        </w:rPr>
        <w:t>dhe</w:t>
      </w:r>
      <w:r w:rsidRPr="00F36BA9">
        <w:rPr>
          <w:rFonts w:ascii="Times New Roman" w:eastAsia="Times New Roman" w:hAnsi="Times New Roman" w:cs="Times New Roman"/>
          <w:i/>
          <w:color w:val="000000"/>
          <w:sz w:val="24"/>
          <w:szCs w:val="24"/>
        </w:rPr>
        <w:t xml:space="preserve"> Raporti i Vlerësimit të Brendshëm, </w:t>
      </w:r>
      <w:r w:rsidRPr="00F36BA9">
        <w:rPr>
          <w:rFonts w:ascii="Times New Roman" w:eastAsia="Times New Roman" w:hAnsi="Times New Roman" w:cs="Times New Roman"/>
          <w:color w:val="000000"/>
          <w:sz w:val="24"/>
          <w:szCs w:val="24"/>
        </w:rPr>
        <w:t>i shkruar dhe firmosur nga secili anëtar i GVB.</w:t>
      </w:r>
    </w:p>
    <w:p w:rsidR="00F36BA9" w:rsidRPr="00F36BA9" w:rsidRDefault="00F36BA9" w:rsidP="00F36BA9">
      <w:pPr>
        <w:autoSpaceDE w:val="0"/>
        <w:autoSpaceDN w:val="0"/>
        <w:adjustRightInd w:val="0"/>
        <w:spacing w:after="120" w:line="276" w:lineRule="auto"/>
        <w:ind w:left="113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Kërkohet mendimi i drejtuesit të Njësisë, kur Programi i studimit po kalon fazën e rivlerësimit periodik. Në këtë rast ai do të shkruajë:</w:t>
      </w:r>
    </w:p>
    <w:p w:rsidR="00F36BA9" w:rsidRPr="00F36BA9" w:rsidRDefault="00F36BA9" w:rsidP="00F36BA9">
      <w:pPr>
        <w:numPr>
          <w:ilvl w:val="0"/>
          <w:numId w:val="19"/>
        </w:numPr>
        <w:tabs>
          <w:tab w:val="num" w:pos="1985"/>
        </w:tabs>
        <w:autoSpaceDE w:val="0"/>
        <w:autoSpaceDN w:val="0"/>
        <w:adjustRightInd w:val="0"/>
        <w:spacing w:after="120" w:line="276" w:lineRule="auto"/>
        <w:ind w:left="1985" w:hanging="28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dhëna për Institucionin e Arsimit të Lartë që ai drejton;</w:t>
      </w:r>
    </w:p>
    <w:p w:rsidR="00F36BA9" w:rsidRPr="00F36BA9" w:rsidRDefault="00F36BA9" w:rsidP="00F36BA9">
      <w:pPr>
        <w:numPr>
          <w:ilvl w:val="0"/>
          <w:numId w:val="19"/>
        </w:numPr>
        <w:tabs>
          <w:tab w:val="num" w:pos="1985"/>
        </w:tabs>
        <w:autoSpaceDE w:val="0"/>
        <w:autoSpaceDN w:val="0"/>
        <w:adjustRightInd w:val="0"/>
        <w:spacing w:after="120" w:line="276" w:lineRule="auto"/>
        <w:ind w:left="1985" w:hanging="28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japë opinionet e veta personale ku të tregohen vlerat e forta, dobësitë dhe perspektiva e programit të studimit për të cilën është përgjegjës;</w:t>
      </w:r>
    </w:p>
    <w:p w:rsidR="00F36BA9" w:rsidRPr="00F36BA9" w:rsidRDefault="00F36BA9" w:rsidP="00F36BA9">
      <w:pPr>
        <w:numPr>
          <w:ilvl w:val="0"/>
          <w:numId w:val="19"/>
        </w:numPr>
        <w:tabs>
          <w:tab w:val="num" w:pos="1985"/>
        </w:tabs>
        <w:autoSpaceDE w:val="0"/>
        <w:autoSpaceDN w:val="0"/>
        <w:adjustRightInd w:val="0"/>
        <w:spacing w:after="120" w:line="276" w:lineRule="auto"/>
        <w:ind w:left="1985" w:hanging="28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analizojë zhvillimet kryesore që nga vlerësimi i fundit, duke theksuar sidomos përmbushjen e detyrave të lëna nga vlerësimet e mëparshme;</w:t>
      </w:r>
    </w:p>
    <w:p w:rsidR="00F36BA9" w:rsidRPr="00F36BA9" w:rsidRDefault="00F36BA9" w:rsidP="00F36BA9">
      <w:pPr>
        <w:numPr>
          <w:ilvl w:val="0"/>
          <w:numId w:val="19"/>
        </w:numPr>
        <w:tabs>
          <w:tab w:val="num" w:pos="1985"/>
        </w:tabs>
        <w:autoSpaceDE w:val="0"/>
        <w:autoSpaceDN w:val="0"/>
        <w:adjustRightInd w:val="0"/>
        <w:spacing w:after="120" w:line="276" w:lineRule="auto"/>
        <w:ind w:left="1985" w:hanging="28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tregojë gjendjen ekzistuese në raport me atë programi/et e studimit, ka për mision ose synon të arrijë.</w:t>
      </w:r>
    </w:p>
    <w:p w:rsidR="00F36BA9" w:rsidRPr="00F36BA9" w:rsidRDefault="00F36BA9" w:rsidP="00F36BA9">
      <w:pPr>
        <w:spacing w:after="120" w:line="276" w:lineRule="auto"/>
        <w:jc w:val="both"/>
        <w:rPr>
          <w:rFonts w:ascii="Times New Roman" w:eastAsia="Times New Roman" w:hAnsi="Times New Roman" w:cs="Times New Roman"/>
          <w:color w:val="000000"/>
          <w:sz w:val="24"/>
          <w:szCs w:val="24"/>
        </w:rPr>
      </w:pPr>
    </w:p>
    <w:p w:rsidR="00F36BA9" w:rsidRPr="00F36BA9" w:rsidRDefault="00F36BA9" w:rsidP="00F36BA9">
      <w:pPr>
        <w:keepNext/>
        <w:spacing w:after="120" w:line="276" w:lineRule="auto"/>
        <w:jc w:val="both"/>
        <w:outlineLvl w:val="2"/>
        <w:rPr>
          <w:rFonts w:ascii="Times New Roman" w:eastAsia="Times New Roman" w:hAnsi="Times New Roman" w:cs="Times New Roman"/>
          <w:b/>
          <w:color w:val="000000"/>
          <w:sz w:val="24"/>
          <w:szCs w:val="24"/>
        </w:rPr>
      </w:pPr>
      <w:bookmarkStart w:id="0" w:name="_Toc348967319"/>
      <w:bookmarkStart w:id="1" w:name="_Toc437441518"/>
      <w:r w:rsidRPr="00F36BA9">
        <w:rPr>
          <w:rFonts w:ascii="Times New Roman" w:eastAsia="Times New Roman" w:hAnsi="Times New Roman" w:cs="Times New Roman"/>
          <w:b/>
          <w:color w:val="000000"/>
          <w:sz w:val="24"/>
          <w:szCs w:val="24"/>
        </w:rPr>
        <w:t>PËRMBAJTJA DOSJES SË VETËVLERËSIMIT</w:t>
      </w:r>
      <w:bookmarkEnd w:id="0"/>
      <w:bookmarkEnd w:id="1"/>
      <w:r w:rsidRPr="00F36BA9">
        <w:rPr>
          <w:rFonts w:ascii="Times New Roman" w:eastAsia="Times New Roman" w:hAnsi="Times New Roman" w:cs="Times New Roman"/>
          <w:b/>
          <w:color w:val="000000"/>
          <w:sz w:val="24"/>
          <w:szCs w:val="24"/>
        </w:rPr>
        <w:t xml:space="preserve"> </w:t>
      </w:r>
    </w:p>
    <w:p w:rsidR="00F36BA9" w:rsidRPr="00F36BA9" w:rsidRDefault="00F36BA9" w:rsidP="00F36BA9">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Dosja e Vlerësimit të Brendshëm në kuadër të vlerësimit të jashtëm dhe akreditimit të programit të studimit duhet të përmbajë këto dokumente:</w:t>
      </w:r>
    </w:p>
    <w:p w:rsidR="00F36BA9" w:rsidRPr="00F36BA9" w:rsidRDefault="00F36BA9" w:rsidP="00F36BA9">
      <w:pPr>
        <w:numPr>
          <w:ilvl w:val="0"/>
          <w:numId w:val="18"/>
        </w:numPr>
        <w:spacing w:after="120" w:line="276" w:lineRule="auto"/>
        <w:ind w:left="357" w:hanging="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Mendimi me shkrim i Drejtuesit të IAL (Universitetit/Fakultetit);</w:t>
      </w:r>
    </w:p>
    <w:p w:rsidR="00F36BA9" w:rsidRPr="00F36BA9" w:rsidRDefault="00F36BA9" w:rsidP="00F36BA9">
      <w:pPr>
        <w:numPr>
          <w:ilvl w:val="0"/>
          <w:numId w:val="18"/>
        </w:numPr>
        <w:spacing w:after="120" w:line="276" w:lineRule="auto"/>
        <w:ind w:left="357" w:hanging="357"/>
        <w:jc w:val="both"/>
        <w:rPr>
          <w:rFonts w:ascii="Times New Roman" w:eastAsia="Calibri" w:hAnsi="Times New Roman" w:cs="Times New Roman"/>
          <w:b/>
          <w:color w:val="000000"/>
          <w:sz w:val="24"/>
          <w:szCs w:val="24"/>
          <w:lang w:val="it-IT"/>
        </w:rPr>
      </w:pPr>
      <w:r w:rsidRPr="00F36BA9">
        <w:rPr>
          <w:rFonts w:ascii="Times New Roman" w:eastAsia="Calibri" w:hAnsi="Times New Roman" w:cs="Times New Roman"/>
          <w:color w:val="000000"/>
          <w:sz w:val="24"/>
          <w:szCs w:val="24"/>
          <w:lang w:val="en-GB"/>
        </w:rPr>
        <w:t xml:space="preserve">Raporti i Vlerësimit të Brendshëm, i firmosur nga të gjithë anëtarët e GVB. </w:t>
      </w:r>
      <w:r>
        <w:rPr>
          <w:rFonts w:ascii="Times New Roman" w:eastAsia="Calibri" w:hAnsi="Times New Roman" w:cs="Times New Roman"/>
          <w:color w:val="000000"/>
          <w:sz w:val="24"/>
          <w:szCs w:val="24"/>
          <w:lang w:val="it-IT"/>
        </w:rPr>
        <w:t>RVB</w:t>
      </w:r>
      <w:r w:rsidRPr="00F36BA9">
        <w:rPr>
          <w:rFonts w:ascii="Times New Roman" w:eastAsia="Calibri" w:hAnsi="Times New Roman" w:cs="Times New Roman"/>
          <w:color w:val="000000"/>
          <w:sz w:val="24"/>
          <w:szCs w:val="24"/>
          <w:lang w:val="it-IT"/>
        </w:rPr>
        <w:t xml:space="preserve"> përbëhet nga 6 fusha për programet e ciklit të parë Bachelor.</w:t>
      </w:r>
    </w:p>
    <w:p w:rsidR="00F36BA9" w:rsidRPr="00F36BA9" w:rsidRDefault="00F36BA9" w:rsidP="00F36BA9">
      <w:pPr>
        <w:numPr>
          <w:ilvl w:val="0"/>
          <w:numId w:val="18"/>
        </w:numPr>
        <w:spacing w:after="120" w:line="276" w:lineRule="auto"/>
        <w:ind w:left="357" w:hanging="357"/>
        <w:jc w:val="both"/>
        <w:rPr>
          <w:rFonts w:ascii="Times New Roman" w:eastAsia="Calibri" w:hAnsi="Times New Roman" w:cs="Times New Roman"/>
          <w:b/>
          <w:color w:val="000000"/>
          <w:sz w:val="24"/>
          <w:szCs w:val="24"/>
          <w:lang w:val="it-IT"/>
        </w:rPr>
      </w:pPr>
      <w:r w:rsidRPr="00F36BA9">
        <w:rPr>
          <w:rFonts w:ascii="Times New Roman" w:eastAsia="Calibri" w:hAnsi="Times New Roman" w:cs="Times New Roman"/>
          <w:color w:val="000000"/>
          <w:sz w:val="24"/>
          <w:szCs w:val="24"/>
          <w:lang w:val="it-IT"/>
        </w:rPr>
        <w:t>Çdo fushë duhet të analizojë kërkesat e standardid / kritereve, duke përfshirë pjesën përshkrimore dhe duke dhënë tregues të matshëm, bazuar në evidencat e dosjes së vetvlerësimit.</w:t>
      </w:r>
    </w:p>
    <w:p w:rsidR="00F36BA9" w:rsidRPr="00F36BA9" w:rsidRDefault="00F36BA9" w:rsidP="00F36BA9">
      <w:pPr>
        <w:numPr>
          <w:ilvl w:val="0"/>
          <w:numId w:val="18"/>
        </w:numPr>
        <w:spacing w:after="120" w:line="276" w:lineRule="auto"/>
        <w:ind w:left="357" w:hanging="357"/>
        <w:jc w:val="both"/>
        <w:rPr>
          <w:rFonts w:ascii="Times New Roman" w:eastAsia="Calibri" w:hAnsi="Times New Roman" w:cs="Times New Roman"/>
          <w:b/>
          <w:color w:val="000000"/>
          <w:sz w:val="24"/>
          <w:szCs w:val="24"/>
          <w:lang w:val="it-IT"/>
        </w:rPr>
      </w:pPr>
      <w:r w:rsidRPr="00F36BA9">
        <w:rPr>
          <w:rFonts w:ascii="Times New Roman" w:eastAsia="Calibri" w:hAnsi="Times New Roman" w:cs="Times New Roman"/>
          <w:color w:val="000000"/>
          <w:sz w:val="24"/>
          <w:szCs w:val="24"/>
          <w:lang w:val="it-IT"/>
        </w:rPr>
        <w:t>Bazuar në këtë analizë GVB duhet të përcaktojë vlerësimin përfundimtar të përmbushjes së standardeve të çdo fushe, dhe fushës në tërësi.</w:t>
      </w:r>
    </w:p>
    <w:p w:rsidR="00F36BA9" w:rsidRPr="00F36BA9" w:rsidRDefault="00F36BA9" w:rsidP="00F36BA9">
      <w:pPr>
        <w:numPr>
          <w:ilvl w:val="0"/>
          <w:numId w:val="18"/>
        </w:numPr>
        <w:spacing w:after="120" w:line="276" w:lineRule="auto"/>
        <w:ind w:left="357" w:hanging="357"/>
        <w:jc w:val="both"/>
        <w:rPr>
          <w:rFonts w:ascii="Times New Roman" w:eastAsia="Calibri" w:hAnsi="Times New Roman" w:cs="Times New Roman"/>
          <w:b/>
          <w:color w:val="000000"/>
          <w:sz w:val="24"/>
          <w:szCs w:val="24"/>
          <w:lang w:val="it-IT"/>
        </w:rPr>
      </w:pPr>
      <w:r w:rsidRPr="00F36BA9">
        <w:rPr>
          <w:rFonts w:ascii="Times New Roman" w:eastAsia="Calibri" w:hAnsi="Times New Roman" w:cs="Times New Roman"/>
          <w:color w:val="000000"/>
          <w:sz w:val="24"/>
          <w:szCs w:val="24"/>
          <w:lang w:val="it-IT"/>
        </w:rPr>
        <w:t xml:space="preserve">Raporti i Vlerësimit të Brendshëm duhet të përmbajë edhe analizën përfundimtare të institucionit duke vënë në dukje pikat e forta dhe të dobëta të tij. </w:t>
      </w:r>
    </w:p>
    <w:p w:rsidR="00F36BA9" w:rsidRPr="00F36BA9" w:rsidRDefault="00F36BA9" w:rsidP="00F36BA9">
      <w:pPr>
        <w:spacing w:after="120" w:line="276" w:lineRule="auto"/>
        <w:jc w:val="both"/>
        <w:rPr>
          <w:rFonts w:ascii="Times New Roman" w:eastAsia="Times New Roman" w:hAnsi="Times New Roman" w:cs="Times New Roman"/>
          <w:color w:val="000000"/>
          <w:sz w:val="24"/>
          <w:szCs w:val="24"/>
        </w:rPr>
      </w:pPr>
    </w:p>
    <w:p w:rsidR="00DF70DF" w:rsidRDefault="00DF70DF" w:rsidP="00DF70DF">
      <w:pPr>
        <w:spacing w:line="276" w:lineRule="auto"/>
        <w:rPr>
          <w:rFonts w:ascii="Times New Roman" w:eastAsia="Times New Roman" w:hAnsi="Times New Roman"/>
          <w:noProof/>
          <w:color w:val="FF0000"/>
          <w:sz w:val="32"/>
          <w:szCs w:val="32"/>
        </w:rPr>
      </w:pPr>
    </w:p>
    <w:p w:rsidR="00AF1F0D" w:rsidRPr="00C830A9" w:rsidRDefault="00AF1F0D" w:rsidP="00DF70DF">
      <w:pPr>
        <w:spacing w:line="276" w:lineRule="auto"/>
        <w:jc w:val="center"/>
        <w:rPr>
          <w:rFonts w:ascii="Times New Roman" w:eastAsia="Times New Roman" w:hAnsi="Times New Roman"/>
          <w:color w:val="FF0000"/>
          <w:sz w:val="32"/>
          <w:szCs w:val="32"/>
        </w:rPr>
      </w:pPr>
      <w:r w:rsidRPr="00C830A9">
        <w:rPr>
          <w:rFonts w:ascii="Times New Roman" w:eastAsia="Times New Roman" w:hAnsi="Times New Roman"/>
          <w:noProof/>
          <w:color w:val="FF0000"/>
          <w:sz w:val="32"/>
          <w:szCs w:val="32"/>
        </w:rPr>
        <w:lastRenderedPageBreak/>
        <w:t>Logo e Institucionit të arsimit të lartë</w:t>
      </w:r>
    </w:p>
    <w:p w:rsidR="00AF1F0D" w:rsidRPr="007E0035" w:rsidRDefault="00AF1F0D" w:rsidP="00DF70DF">
      <w:pPr>
        <w:spacing w:line="276" w:lineRule="auto"/>
        <w:jc w:val="center"/>
        <w:rPr>
          <w:rFonts w:ascii="Times New Roman" w:eastAsia="Times New Roman" w:hAnsi="Times New Roman"/>
          <w:color w:val="FF0000"/>
          <w:sz w:val="28"/>
          <w:szCs w:val="28"/>
        </w:rPr>
      </w:pPr>
      <w:r w:rsidRPr="007E0035">
        <w:rPr>
          <w:rFonts w:ascii="Times New Roman" w:eastAsia="Times New Roman" w:hAnsi="Times New Roman"/>
          <w:color w:val="FF0000"/>
          <w:sz w:val="28"/>
          <w:szCs w:val="28"/>
        </w:rPr>
        <w:t>Emërtimi i institucionit të arsimit të lartë</w:t>
      </w:r>
    </w:p>
    <w:p w:rsidR="00C16221" w:rsidRPr="00C16221" w:rsidRDefault="00C16221" w:rsidP="00C16221">
      <w:pPr>
        <w:jc w:val="center"/>
        <w:rPr>
          <w:rFonts w:ascii="Baskerville Old Face" w:hAnsi="Baskerville Old Face"/>
          <w:sz w:val="24"/>
          <w:szCs w:val="24"/>
        </w:rPr>
      </w:pPr>
    </w:p>
    <w:p w:rsidR="00C16221" w:rsidRPr="00C16221" w:rsidRDefault="00C16221" w:rsidP="00C16221">
      <w:pPr>
        <w:jc w:val="center"/>
        <w:rPr>
          <w:rFonts w:ascii="Baskerville Old Face" w:hAnsi="Baskerville Old Face"/>
          <w:sz w:val="24"/>
          <w:szCs w:val="24"/>
        </w:rPr>
      </w:pPr>
    </w:p>
    <w:p w:rsidR="00C16221" w:rsidRPr="00C16221" w:rsidRDefault="00C16221" w:rsidP="00C16221">
      <w:pPr>
        <w:jc w:val="center"/>
        <w:rPr>
          <w:rFonts w:ascii="Baskerville Old Face" w:hAnsi="Baskerville Old Face"/>
          <w:sz w:val="24"/>
          <w:szCs w:val="24"/>
        </w:rPr>
      </w:pPr>
    </w:p>
    <w:p w:rsidR="00C16221" w:rsidRPr="00C16221" w:rsidRDefault="00C16221" w:rsidP="00C16221">
      <w:pPr>
        <w:jc w:val="center"/>
        <w:rPr>
          <w:rFonts w:ascii="Baskerville Old Face" w:hAnsi="Baskerville Old Face"/>
          <w:sz w:val="24"/>
          <w:szCs w:val="24"/>
        </w:rPr>
      </w:pPr>
    </w:p>
    <w:p w:rsidR="00C16221" w:rsidRPr="00C16221" w:rsidRDefault="00C16221" w:rsidP="00C16221">
      <w:pPr>
        <w:jc w:val="center"/>
        <w:rPr>
          <w:rFonts w:ascii="Baskerville Old Face" w:hAnsi="Baskerville Old Face"/>
          <w:sz w:val="24"/>
          <w:szCs w:val="24"/>
        </w:rPr>
      </w:pPr>
    </w:p>
    <w:p w:rsidR="00C16221" w:rsidRPr="00C16221" w:rsidRDefault="00AF1F0D" w:rsidP="00C16221">
      <w:pPr>
        <w:jc w:val="center"/>
        <w:rPr>
          <w:rFonts w:ascii="Baskerville Old Face" w:hAnsi="Baskerville Old Face"/>
          <w:b/>
          <w:sz w:val="36"/>
          <w:szCs w:val="36"/>
          <w:u w:val="single"/>
        </w:rPr>
      </w:pPr>
      <w:r>
        <w:rPr>
          <w:rFonts w:ascii="Baskerville Old Face" w:hAnsi="Baskerville Old Face"/>
          <w:b/>
          <w:sz w:val="36"/>
          <w:szCs w:val="36"/>
          <w:u w:val="single"/>
        </w:rPr>
        <w:t xml:space="preserve">RAPORTI I VLERËSIMIT TË BRENDSHËM </w:t>
      </w:r>
      <w:bookmarkStart w:id="2" w:name="_GoBack"/>
      <w:bookmarkEnd w:id="2"/>
    </w:p>
    <w:p w:rsidR="00C16221" w:rsidRPr="00C16221" w:rsidRDefault="00C16221" w:rsidP="00C16221">
      <w:pPr>
        <w:pBdr>
          <w:top w:val="nil"/>
          <w:left w:val="nil"/>
          <w:bottom w:val="nil"/>
          <w:right w:val="nil"/>
          <w:between w:val="nil"/>
          <w:bar w:val="nil"/>
        </w:pBdr>
        <w:spacing w:after="0" w:line="240" w:lineRule="auto"/>
        <w:jc w:val="center"/>
        <w:rPr>
          <w:rFonts w:ascii="Arial" w:eastAsia="Arial Unicode MS" w:hAnsi="Arial" w:cs="Times New Roman"/>
          <w:b/>
          <w:sz w:val="32"/>
          <w:szCs w:val="32"/>
          <w:bdr w:val="nil"/>
          <w:lang w:val="sq-AL" w:eastAsia="sq-AL"/>
        </w:rPr>
      </w:pPr>
    </w:p>
    <w:p w:rsidR="00C16221" w:rsidRPr="00C16221" w:rsidRDefault="00C16221" w:rsidP="00C16221">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C16221" w:rsidRPr="00C16221" w:rsidRDefault="00C16221" w:rsidP="00C16221">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C16221" w:rsidRPr="00C16221" w:rsidTr="002D5B8D">
        <w:tc>
          <w:tcPr>
            <w:tcW w:w="9243" w:type="dxa"/>
          </w:tcPr>
          <w:p w:rsidR="00C16221" w:rsidRDefault="00C16221" w:rsidP="00AF1F0D">
            <w:pPr>
              <w:spacing w:before="120" w:after="220" w:line="240" w:lineRule="auto"/>
              <w:jc w:val="center"/>
              <w:rPr>
                <w:rFonts w:ascii="Baskerville Old Face" w:eastAsia="Arial Unicode MS" w:hAnsi="Baskerville Old Face" w:cs="Times New Roman"/>
                <w:b/>
                <w:sz w:val="36"/>
                <w:szCs w:val="36"/>
                <w:bdr w:val="nil"/>
                <w:lang w:val="sq-AL" w:eastAsia="sq-AL"/>
              </w:rPr>
            </w:pPr>
            <w:r w:rsidRPr="00C16221">
              <w:rPr>
                <w:rFonts w:ascii="Baskerville Old Face" w:eastAsia="Arial Unicode MS" w:hAnsi="Baskerville Old Face" w:cs="Times New Roman"/>
                <w:b/>
                <w:sz w:val="36"/>
                <w:szCs w:val="36"/>
                <w:bdr w:val="nil"/>
                <w:lang w:val="sq-AL" w:eastAsia="sq-AL"/>
              </w:rPr>
              <w:t xml:space="preserve">Programi i Studimit </w:t>
            </w:r>
            <w:r>
              <w:rPr>
                <w:rFonts w:ascii="Baskerville Old Face" w:eastAsia="Arial Unicode MS" w:hAnsi="Baskerville Old Face" w:cs="Times New Roman"/>
                <w:b/>
                <w:sz w:val="36"/>
                <w:szCs w:val="36"/>
                <w:bdr w:val="nil"/>
                <w:lang w:val="sq-AL" w:eastAsia="sq-AL"/>
              </w:rPr>
              <w:t>të Ciklit të Parë Bachelor</w:t>
            </w:r>
            <w:r w:rsidR="00C979DC">
              <w:rPr>
                <w:rFonts w:ascii="Baskerville Old Face" w:eastAsia="Arial Unicode MS" w:hAnsi="Baskerville Old Face" w:cs="Times New Roman"/>
                <w:b/>
                <w:sz w:val="36"/>
                <w:szCs w:val="36"/>
                <w:bdr w:val="nil"/>
                <w:lang w:val="sq-AL" w:eastAsia="sq-AL"/>
              </w:rPr>
              <w:t xml:space="preserve"> në</w:t>
            </w:r>
            <w:r w:rsidRPr="00C16221">
              <w:rPr>
                <w:rFonts w:ascii="Baskerville Old Face" w:eastAsia="Arial Unicode MS" w:hAnsi="Baskerville Old Face" w:cs="Times New Roman"/>
                <w:b/>
                <w:sz w:val="36"/>
                <w:szCs w:val="36"/>
                <w:bdr w:val="nil"/>
                <w:lang w:val="sq-AL" w:eastAsia="sq-AL"/>
              </w:rPr>
              <w:t xml:space="preserve"> “</w:t>
            </w:r>
            <w:r w:rsidRPr="00C16221">
              <w:rPr>
                <w:rFonts w:ascii="Baskerville Old Face" w:eastAsia="Arial Unicode MS" w:hAnsi="Baskerville Old Face" w:cs="Times New Roman"/>
                <w:b/>
                <w:color w:val="FF0000"/>
                <w:sz w:val="36"/>
                <w:szCs w:val="36"/>
                <w:bdr w:val="nil"/>
                <w:lang w:val="sq-AL" w:eastAsia="sq-AL"/>
              </w:rPr>
              <w:t>.......</w:t>
            </w:r>
            <w:r w:rsidRPr="00C16221">
              <w:rPr>
                <w:rFonts w:ascii="Baskerville Old Face" w:eastAsia="Arial Unicode MS" w:hAnsi="Baskerville Old Face" w:cs="Times New Roman"/>
                <w:b/>
                <w:sz w:val="36"/>
                <w:szCs w:val="36"/>
                <w:bdr w:val="nil"/>
                <w:lang w:val="sq-AL" w:eastAsia="sq-AL"/>
              </w:rPr>
              <w:t>”</w:t>
            </w:r>
          </w:p>
          <w:p w:rsidR="00AF1F0D" w:rsidRPr="00AF1F0D" w:rsidRDefault="00AF1F0D" w:rsidP="00AF1F0D">
            <w:pPr>
              <w:spacing w:before="120" w:after="220" w:line="240" w:lineRule="auto"/>
              <w:jc w:val="center"/>
              <w:rPr>
                <w:rFonts w:ascii="Baskerville Old Face" w:eastAsia="Arial Unicode MS" w:hAnsi="Baskerville Old Face" w:cs="Times New Roman"/>
                <w:b/>
                <w:sz w:val="36"/>
                <w:szCs w:val="36"/>
                <w:bdr w:val="nil"/>
                <w:lang w:val="sq-AL" w:eastAsia="sq-AL"/>
              </w:rPr>
            </w:pPr>
          </w:p>
        </w:tc>
      </w:tr>
    </w:tbl>
    <w:p w:rsidR="00C16221" w:rsidRPr="00C16221" w:rsidRDefault="00C16221" w:rsidP="00C16221">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C16221" w:rsidRPr="00C16221" w:rsidRDefault="00C16221" w:rsidP="00C16221">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C16221" w:rsidRPr="00C16221" w:rsidRDefault="00C16221" w:rsidP="00C16221">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53BBE" w:rsidRDefault="00E53BBE" w:rsidP="00C16221">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9D0DAC" w:rsidRDefault="009D0DAC" w:rsidP="00C16221">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9D0DAC" w:rsidRPr="00C16221" w:rsidRDefault="009D0DAC" w:rsidP="00C16221">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C16221" w:rsidRPr="00C16221" w:rsidRDefault="009D0DAC" w:rsidP="00C16221">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u w:val="single"/>
          <w:bdr w:val="nil"/>
          <w:lang w:val="sq-AL" w:eastAsia="sq-AL"/>
        </w:rPr>
      </w:pPr>
      <w:r>
        <w:rPr>
          <w:rFonts w:ascii="Baskerville Old Face" w:eastAsia="Arial Unicode MS" w:hAnsi="Baskerville Old Face" w:cs="Times New Roman"/>
          <w:sz w:val="28"/>
          <w:szCs w:val="28"/>
          <w:u w:val="single"/>
          <w:bdr w:val="nil"/>
          <w:lang w:val="sq-AL" w:eastAsia="sq-AL"/>
        </w:rPr>
        <w:t>Grupi i Vlerësimit të Brendsh</w:t>
      </w:r>
      <w:r w:rsidR="00C16221" w:rsidRPr="00C16221">
        <w:rPr>
          <w:rFonts w:ascii="Baskerville Old Face" w:eastAsia="Arial Unicode MS" w:hAnsi="Baskerville Old Face" w:cs="Times New Roman"/>
          <w:sz w:val="28"/>
          <w:szCs w:val="28"/>
          <w:u w:val="single"/>
          <w:bdr w:val="nil"/>
          <w:lang w:val="sq-AL" w:eastAsia="sq-AL"/>
        </w:rPr>
        <w:t>ëm:</w:t>
      </w:r>
    </w:p>
    <w:p w:rsidR="00C16221" w:rsidRPr="00C16221" w:rsidRDefault="00C16221" w:rsidP="00C16221">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C16221" w:rsidRDefault="009D0DAC" w:rsidP="009D0DAC">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sidRPr="009D0DAC">
        <w:rPr>
          <w:rFonts w:ascii="Baskerville Old Face" w:eastAsia="Arial Unicode MS" w:hAnsi="Baskerville Old Face" w:cs="Times New Roman"/>
          <w:sz w:val="28"/>
          <w:szCs w:val="28"/>
          <w:bdr w:val="nil"/>
          <w:lang w:val="sq-AL" w:eastAsia="sq-AL"/>
        </w:rPr>
        <w:t xml:space="preserve">                     </w:t>
      </w:r>
    </w:p>
    <w:p w:rsidR="009D0DAC" w:rsidRDefault="009D0DAC" w:rsidP="009D0DAC">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9D0DAC" w:rsidRDefault="009D0DAC" w:rsidP="009D0DAC">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9D0DAC" w:rsidRDefault="009D0DAC" w:rsidP="009D0DAC">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9D0DAC" w:rsidRPr="009D0DAC" w:rsidRDefault="009D0DAC" w:rsidP="009D0DAC">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9D0DAC" w:rsidRPr="009D0DAC" w:rsidRDefault="009D0DAC" w:rsidP="009D0DAC">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9D0DAC" w:rsidRPr="009D0DAC" w:rsidRDefault="009D0DAC" w:rsidP="009D0DAC">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C16221" w:rsidRPr="00C16221" w:rsidRDefault="00C16221" w:rsidP="00C16221">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C16221" w:rsidRPr="00C16221" w:rsidRDefault="00C16221" w:rsidP="00C16221">
      <w:pPr>
        <w:jc w:val="center"/>
        <w:rPr>
          <w:rFonts w:ascii="Baskerville Old Face" w:hAnsi="Baskerville Old Face"/>
          <w:sz w:val="24"/>
          <w:szCs w:val="24"/>
        </w:rPr>
      </w:pPr>
    </w:p>
    <w:p w:rsidR="00DD28D0" w:rsidRDefault="00DD28D0" w:rsidP="00DD28D0">
      <w:pPr>
        <w:jc w:val="center"/>
        <w:rPr>
          <w:rFonts w:ascii="Baskerville Old Face" w:hAnsi="Baskerville Old Face"/>
          <w:sz w:val="28"/>
          <w:szCs w:val="28"/>
        </w:rPr>
      </w:pPr>
    </w:p>
    <w:p w:rsidR="009D0DAC" w:rsidRPr="002420D4" w:rsidRDefault="009D0DAC" w:rsidP="00DD28D0">
      <w:pPr>
        <w:jc w:val="center"/>
        <w:rPr>
          <w:rFonts w:ascii="Baskerville Old Face" w:hAnsi="Baskerville Old Face"/>
          <w:sz w:val="28"/>
          <w:szCs w:val="28"/>
        </w:rPr>
      </w:pPr>
    </w:p>
    <w:p w:rsidR="00DD28D0" w:rsidRDefault="00DD28D0" w:rsidP="00DD28D0">
      <w:pPr>
        <w:jc w:val="center"/>
        <w:rPr>
          <w:rFonts w:ascii="Baskerville Old Face" w:hAnsi="Baskerville Old Face"/>
          <w:sz w:val="24"/>
          <w:szCs w:val="28"/>
        </w:rPr>
      </w:pPr>
      <w:r>
        <w:rPr>
          <w:rFonts w:ascii="Baskerville Old Face" w:hAnsi="Baskerville Old Face"/>
          <w:sz w:val="24"/>
          <w:szCs w:val="28"/>
        </w:rPr>
        <w:t>Muaji/Viti</w:t>
      </w:r>
    </w:p>
    <w:p w:rsidR="00440960" w:rsidRPr="00D2034F" w:rsidRDefault="00440960" w:rsidP="00D2034F">
      <w:pPr>
        <w:rPr>
          <w:rFonts w:ascii="Times New Roman" w:hAnsi="Times New Roman" w:cs="Times New Roman"/>
          <w:b/>
          <w:sz w:val="28"/>
          <w:szCs w:val="28"/>
        </w:rPr>
      </w:pPr>
    </w:p>
    <w:p w:rsidR="00D2034F" w:rsidRDefault="00D2034F" w:rsidP="00C7643E">
      <w:pPr>
        <w:spacing w:line="276" w:lineRule="auto"/>
        <w:jc w:val="both"/>
        <w:rPr>
          <w:rFonts w:ascii="Times New Roman" w:eastAsia="Times New Roman" w:hAnsi="Times New Roman"/>
          <w:b/>
          <w:sz w:val="28"/>
          <w:szCs w:val="28"/>
        </w:rPr>
      </w:pPr>
    </w:p>
    <w:p w:rsidR="00C7643E" w:rsidRPr="00C7643E" w:rsidRDefault="008C4E8E" w:rsidP="00C7643E">
      <w:pPr>
        <w:spacing w:line="276" w:lineRule="auto"/>
        <w:jc w:val="both"/>
        <w:rPr>
          <w:rFonts w:ascii="Times New Roman" w:eastAsia="Times New Roman" w:hAnsi="Times New Roman"/>
          <w:b/>
          <w:sz w:val="28"/>
          <w:szCs w:val="28"/>
        </w:rPr>
      </w:pPr>
      <w:r>
        <w:rPr>
          <w:rFonts w:ascii="Times New Roman" w:eastAsia="Times New Roman" w:hAnsi="Times New Roman"/>
          <w:b/>
          <w:sz w:val="28"/>
          <w:szCs w:val="28"/>
        </w:rPr>
        <w:t>PËRMBLEDHJE E TË</w:t>
      </w:r>
      <w:r w:rsidR="00C7643E" w:rsidRPr="00C7643E">
        <w:rPr>
          <w:rFonts w:ascii="Times New Roman" w:eastAsia="Times New Roman" w:hAnsi="Times New Roman"/>
          <w:b/>
          <w:sz w:val="28"/>
          <w:szCs w:val="28"/>
        </w:rPr>
        <w:t xml:space="preserve"> DHËNAVE PËR PROGRAMIN </w:t>
      </w:r>
      <w:r w:rsidR="00977461">
        <w:rPr>
          <w:rFonts w:ascii="Times New Roman" w:eastAsia="Times New Roman" w:hAnsi="Times New Roman"/>
          <w:b/>
          <w:sz w:val="28"/>
          <w:szCs w:val="28"/>
        </w:rPr>
        <w:t>NË PROCES TË VLERËSIMIT TË BRENDSH</w:t>
      </w:r>
      <w:r w:rsidR="00C7643E" w:rsidRPr="00C7643E">
        <w:rPr>
          <w:rFonts w:ascii="Times New Roman" w:eastAsia="Times New Roman" w:hAnsi="Times New Roman"/>
          <w:b/>
          <w:sz w:val="28"/>
          <w:szCs w:val="28"/>
        </w:rPr>
        <w:t>ËM</w:t>
      </w:r>
    </w:p>
    <w:p w:rsidR="001A0E21" w:rsidRDefault="00C7643E" w:rsidP="00C7643E">
      <w:pPr>
        <w:spacing w:line="276" w:lineRule="auto"/>
        <w:jc w:val="both"/>
        <w:rPr>
          <w:rFonts w:ascii="Times New Roman" w:hAnsi="Times New Roman" w:cs="Times New Roman"/>
          <w:b/>
          <w:sz w:val="28"/>
          <w:szCs w:val="28"/>
        </w:rPr>
      </w:pPr>
      <w:r w:rsidRPr="00C7643E">
        <w:rPr>
          <w:rFonts w:ascii="Times New Roman" w:eastAsia="Times New Roman" w:hAnsi="Times New Roman"/>
          <w:b/>
          <w:sz w:val="28"/>
          <w:szCs w:val="28"/>
        </w:rPr>
        <w:t>Përshkrim përmbledhës; (200 -400 fjalë)</w:t>
      </w: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Default="001649CA" w:rsidP="00C7643E">
      <w:pPr>
        <w:spacing w:line="276" w:lineRule="auto"/>
        <w:jc w:val="both"/>
        <w:rPr>
          <w:rFonts w:ascii="Times New Roman" w:hAnsi="Times New Roman" w:cs="Times New Roman"/>
          <w:b/>
          <w:sz w:val="28"/>
          <w:szCs w:val="28"/>
        </w:rPr>
      </w:pPr>
    </w:p>
    <w:p w:rsidR="001649CA" w:rsidRPr="001649CA" w:rsidRDefault="001649CA" w:rsidP="001649CA">
      <w:pPr>
        <w:spacing w:line="276" w:lineRule="auto"/>
        <w:jc w:val="both"/>
        <w:rPr>
          <w:rFonts w:ascii="Times New Roman" w:hAnsi="Times New Roman" w:cs="Times New Roman"/>
          <w:b/>
          <w:sz w:val="28"/>
          <w:szCs w:val="28"/>
        </w:rPr>
      </w:pPr>
      <w:r w:rsidRPr="001649CA">
        <w:rPr>
          <w:rFonts w:ascii="Times New Roman" w:hAnsi="Times New Roman" w:cs="Times New Roman"/>
          <w:b/>
          <w:sz w:val="28"/>
          <w:szCs w:val="28"/>
        </w:rPr>
        <w:t>PËRSHKRIMI I</w:t>
      </w:r>
      <w:r w:rsidR="00977461">
        <w:rPr>
          <w:rFonts w:ascii="Times New Roman" w:hAnsi="Times New Roman" w:cs="Times New Roman"/>
          <w:b/>
          <w:sz w:val="28"/>
          <w:szCs w:val="28"/>
        </w:rPr>
        <w:t xml:space="preserve"> PROCESIT TË VLERËSIMIT TË BRENDSH</w:t>
      </w:r>
      <w:r w:rsidRPr="001649CA">
        <w:rPr>
          <w:rFonts w:ascii="Times New Roman" w:hAnsi="Times New Roman" w:cs="Times New Roman"/>
          <w:b/>
          <w:sz w:val="28"/>
          <w:szCs w:val="28"/>
        </w:rPr>
        <w:t xml:space="preserve">ËM; </w:t>
      </w:r>
    </w:p>
    <w:p w:rsidR="001649CA" w:rsidRDefault="001649CA" w:rsidP="001649CA">
      <w:pPr>
        <w:spacing w:line="276" w:lineRule="auto"/>
        <w:jc w:val="both"/>
        <w:rPr>
          <w:rFonts w:ascii="Times New Roman" w:hAnsi="Times New Roman" w:cs="Times New Roman"/>
          <w:b/>
          <w:sz w:val="28"/>
          <w:szCs w:val="28"/>
        </w:rPr>
      </w:pPr>
      <w:r w:rsidRPr="001649CA">
        <w:rPr>
          <w:rFonts w:ascii="Times New Roman" w:hAnsi="Times New Roman" w:cs="Times New Roman"/>
          <w:b/>
          <w:sz w:val="28"/>
          <w:szCs w:val="28"/>
        </w:rPr>
        <w:t>Përshkrim përmbledhës; (200-400 fjalë)</w:t>
      </w:r>
    </w:p>
    <w:p w:rsidR="00EB6FB5" w:rsidRDefault="00EB6FB5" w:rsidP="001A0E21">
      <w:pPr>
        <w:spacing w:line="276" w:lineRule="auto"/>
        <w:jc w:val="both"/>
        <w:rPr>
          <w:rFonts w:ascii="Times New Roman" w:hAnsi="Times New Roman" w:cs="Times New Roman"/>
          <w:b/>
          <w:sz w:val="28"/>
          <w:szCs w:val="28"/>
        </w:rPr>
      </w:pPr>
    </w:p>
    <w:p w:rsidR="00EB6FB5" w:rsidRDefault="00EB6FB5" w:rsidP="001A0E21">
      <w:pPr>
        <w:spacing w:line="276" w:lineRule="auto"/>
        <w:jc w:val="both"/>
        <w:rPr>
          <w:rFonts w:ascii="Times New Roman" w:hAnsi="Times New Roman" w:cs="Times New Roman"/>
          <w:b/>
          <w:sz w:val="28"/>
          <w:szCs w:val="28"/>
        </w:rPr>
      </w:pPr>
    </w:p>
    <w:p w:rsidR="00EB6FB5" w:rsidRDefault="00EB6FB5" w:rsidP="001A0E21">
      <w:pPr>
        <w:spacing w:line="276" w:lineRule="auto"/>
        <w:jc w:val="both"/>
        <w:rPr>
          <w:rFonts w:ascii="Times New Roman" w:hAnsi="Times New Roman" w:cs="Times New Roman"/>
          <w:b/>
          <w:sz w:val="28"/>
          <w:szCs w:val="28"/>
        </w:rPr>
      </w:pPr>
    </w:p>
    <w:p w:rsidR="00626DA7" w:rsidRDefault="001A0E21" w:rsidP="00D00943">
      <w:pPr>
        <w:rPr>
          <w:rFonts w:ascii="Times New Roman" w:hAnsi="Times New Roman" w:cs="Times New Roman"/>
          <w:b/>
          <w:sz w:val="28"/>
          <w:szCs w:val="28"/>
        </w:rPr>
      </w:pPr>
      <w:r>
        <w:rPr>
          <w:rFonts w:ascii="Times New Roman" w:hAnsi="Times New Roman" w:cs="Times New Roman"/>
          <w:b/>
          <w:sz w:val="28"/>
          <w:szCs w:val="28"/>
        </w:rPr>
        <w:br w:type="page"/>
      </w:r>
    </w:p>
    <w:p w:rsidR="00626DA7" w:rsidRDefault="00626DA7" w:rsidP="00D00943">
      <w:pPr>
        <w:rPr>
          <w:rFonts w:ascii="Times New Roman" w:hAnsi="Times New Roman" w:cs="Times New Roman"/>
          <w:b/>
          <w:sz w:val="28"/>
          <w:szCs w:val="28"/>
        </w:rPr>
      </w:pPr>
    </w:p>
    <w:p w:rsidR="00626DA7" w:rsidRDefault="00626DA7" w:rsidP="00D00943">
      <w:pPr>
        <w:rPr>
          <w:rFonts w:ascii="Times New Roman" w:hAnsi="Times New Roman" w:cs="Times New Roman"/>
          <w:b/>
          <w:sz w:val="28"/>
          <w:szCs w:val="28"/>
        </w:rPr>
      </w:pPr>
    </w:p>
    <w:p w:rsidR="00626DA7" w:rsidRDefault="00626DA7" w:rsidP="00D00943">
      <w:pPr>
        <w:rPr>
          <w:rFonts w:ascii="Times New Roman" w:hAnsi="Times New Roman" w:cs="Times New Roman"/>
          <w:b/>
          <w:sz w:val="28"/>
          <w:szCs w:val="28"/>
        </w:rPr>
      </w:pPr>
    </w:p>
    <w:p w:rsidR="00626DA7" w:rsidRDefault="00626DA7" w:rsidP="00D00943">
      <w:pPr>
        <w:rPr>
          <w:rFonts w:ascii="Times New Roman" w:hAnsi="Times New Roman" w:cs="Times New Roman"/>
          <w:b/>
          <w:sz w:val="28"/>
          <w:szCs w:val="28"/>
        </w:rPr>
      </w:pPr>
    </w:p>
    <w:p w:rsidR="00626DA7" w:rsidRDefault="00626DA7" w:rsidP="00D00943">
      <w:pPr>
        <w:rPr>
          <w:rFonts w:ascii="Times New Roman" w:hAnsi="Times New Roman" w:cs="Times New Roman"/>
          <w:b/>
          <w:sz w:val="28"/>
          <w:szCs w:val="28"/>
        </w:rPr>
      </w:pPr>
    </w:p>
    <w:p w:rsidR="00626DA7" w:rsidRDefault="00626DA7" w:rsidP="00D00943">
      <w:pPr>
        <w:rPr>
          <w:rFonts w:ascii="Times New Roman" w:hAnsi="Times New Roman" w:cs="Times New Roman"/>
          <w:b/>
          <w:sz w:val="28"/>
          <w:szCs w:val="28"/>
        </w:rPr>
      </w:pPr>
    </w:p>
    <w:p w:rsidR="00626DA7" w:rsidRDefault="00626DA7" w:rsidP="00D00943">
      <w:pPr>
        <w:rPr>
          <w:rFonts w:ascii="Times New Roman" w:hAnsi="Times New Roman" w:cs="Times New Roman"/>
          <w:b/>
          <w:sz w:val="28"/>
          <w:szCs w:val="28"/>
        </w:rPr>
      </w:pPr>
    </w:p>
    <w:p w:rsidR="00626DA7" w:rsidRDefault="00626DA7" w:rsidP="00D00943">
      <w:pPr>
        <w:rPr>
          <w:rFonts w:ascii="Times New Roman" w:hAnsi="Times New Roman" w:cs="Times New Roman"/>
          <w:b/>
          <w:sz w:val="28"/>
          <w:szCs w:val="28"/>
        </w:rPr>
      </w:pPr>
    </w:p>
    <w:p w:rsidR="00626DA7" w:rsidRDefault="00626DA7" w:rsidP="00D00943">
      <w:pPr>
        <w:rPr>
          <w:rFonts w:ascii="Times New Roman" w:hAnsi="Times New Roman" w:cs="Times New Roman"/>
          <w:b/>
          <w:sz w:val="28"/>
          <w:szCs w:val="28"/>
        </w:rPr>
      </w:pPr>
    </w:p>
    <w:p w:rsidR="00626DA7" w:rsidRDefault="00626DA7" w:rsidP="00D00943">
      <w:pPr>
        <w:rPr>
          <w:rFonts w:ascii="Times New Roman" w:hAnsi="Times New Roman" w:cs="Times New Roman"/>
          <w:b/>
          <w:sz w:val="28"/>
          <w:szCs w:val="28"/>
        </w:rPr>
      </w:pPr>
    </w:p>
    <w:p w:rsidR="00626DA7" w:rsidRDefault="00626DA7" w:rsidP="00D00943">
      <w:pPr>
        <w:rPr>
          <w:rFonts w:ascii="Times New Roman" w:hAnsi="Times New Roman" w:cs="Times New Roman"/>
          <w:b/>
          <w:sz w:val="28"/>
          <w:szCs w:val="28"/>
        </w:rPr>
      </w:pPr>
    </w:p>
    <w:p w:rsidR="00626DA7" w:rsidRDefault="00626DA7" w:rsidP="00D00943">
      <w:pPr>
        <w:rPr>
          <w:rFonts w:ascii="Times New Roman" w:hAnsi="Times New Roman" w:cs="Times New Roman"/>
          <w:b/>
          <w:sz w:val="28"/>
          <w:szCs w:val="28"/>
        </w:rPr>
      </w:pPr>
    </w:p>
    <w:p w:rsidR="00626DA7" w:rsidRDefault="00626DA7" w:rsidP="00D00943">
      <w:pPr>
        <w:rPr>
          <w:rFonts w:ascii="Times New Roman" w:hAnsi="Times New Roman" w:cs="Times New Roman"/>
          <w:b/>
          <w:sz w:val="28"/>
          <w:szCs w:val="28"/>
        </w:rPr>
      </w:pPr>
    </w:p>
    <w:p w:rsidR="00626DA7" w:rsidRDefault="00626DA7" w:rsidP="00D00943">
      <w:pPr>
        <w:rPr>
          <w:rFonts w:ascii="Times New Roman" w:hAnsi="Times New Roman" w:cs="Times New Roman"/>
          <w:b/>
          <w:sz w:val="28"/>
          <w:szCs w:val="28"/>
        </w:rPr>
      </w:pPr>
    </w:p>
    <w:p w:rsidR="00626DA7" w:rsidRDefault="00626DA7" w:rsidP="00D00943">
      <w:pPr>
        <w:rPr>
          <w:rFonts w:ascii="Times New Roman" w:hAnsi="Times New Roman" w:cs="Times New Roman"/>
          <w:b/>
          <w:sz w:val="28"/>
          <w:szCs w:val="28"/>
        </w:rPr>
      </w:pPr>
    </w:p>
    <w:p w:rsidR="00626DA7" w:rsidRDefault="00626DA7" w:rsidP="00D00943">
      <w:pPr>
        <w:rPr>
          <w:rFonts w:ascii="Times New Roman" w:hAnsi="Times New Roman" w:cs="Times New Roman"/>
          <w:b/>
          <w:sz w:val="28"/>
          <w:szCs w:val="28"/>
        </w:rPr>
      </w:pPr>
    </w:p>
    <w:p w:rsidR="00626DA7" w:rsidRDefault="00626DA7" w:rsidP="00D00943">
      <w:pPr>
        <w:rPr>
          <w:rFonts w:ascii="Times New Roman" w:hAnsi="Times New Roman" w:cs="Times New Roman"/>
          <w:b/>
          <w:sz w:val="28"/>
          <w:szCs w:val="28"/>
        </w:rPr>
      </w:pPr>
    </w:p>
    <w:p w:rsidR="00626DA7" w:rsidRDefault="00626DA7" w:rsidP="00D00943">
      <w:pPr>
        <w:rPr>
          <w:rFonts w:ascii="Times New Roman" w:hAnsi="Times New Roman" w:cs="Times New Roman"/>
          <w:b/>
          <w:sz w:val="28"/>
          <w:szCs w:val="28"/>
        </w:rPr>
      </w:pPr>
    </w:p>
    <w:p w:rsidR="00626DA7" w:rsidRDefault="00626DA7" w:rsidP="00D00943">
      <w:pPr>
        <w:rPr>
          <w:rFonts w:ascii="Times New Roman" w:hAnsi="Times New Roman" w:cs="Times New Roman"/>
          <w:b/>
          <w:sz w:val="28"/>
          <w:szCs w:val="28"/>
        </w:rPr>
      </w:pPr>
    </w:p>
    <w:p w:rsidR="00626DA7" w:rsidRDefault="00626DA7" w:rsidP="00D00943">
      <w:pPr>
        <w:rPr>
          <w:rFonts w:ascii="Times New Roman" w:hAnsi="Times New Roman" w:cs="Times New Roman"/>
          <w:b/>
          <w:sz w:val="28"/>
          <w:szCs w:val="28"/>
        </w:rPr>
      </w:pPr>
    </w:p>
    <w:p w:rsidR="00626DA7" w:rsidRDefault="00626DA7" w:rsidP="00D00943">
      <w:pPr>
        <w:rPr>
          <w:rFonts w:ascii="Times New Roman" w:hAnsi="Times New Roman" w:cs="Times New Roman"/>
          <w:b/>
          <w:sz w:val="28"/>
          <w:szCs w:val="28"/>
        </w:rPr>
      </w:pPr>
    </w:p>
    <w:p w:rsidR="00626DA7" w:rsidRDefault="00626DA7" w:rsidP="00D00943">
      <w:pPr>
        <w:rPr>
          <w:rFonts w:ascii="Times New Roman" w:hAnsi="Times New Roman" w:cs="Times New Roman"/>
          <w:b/>
          <w:sz w:val="28"/>
          <w:szCs w:val="28"/>
        </w:rPr>
      </w:pPr>
    </w:p>
    <w:p w:rsidR="00626DA7" w:rsidRDefault="00626DA7" w:rsidP="00D00943">
      <w:pPr>
        <w:rPr>
          <w:rFonts w:ascii="Times New Roman" w:hAnsi="Times New Roman" w:cs="Times New Roman"/>
          <w:b/>
          <w:sz w:val="28"/>
          <w:szCs w:val="28"/>
        </w:rPr>
      </w:pPr>
    </w:p>
    <w:p w:rsidR="00626DA7" w:rsidRPr="00D00943" w:rsidRDefault="00626DA7" w:rsidP="00D00943">
      <w:pPr>
        <w:rPr>
          <w:rFonts w:ascii="Times New Roman" w:hAnsi="Times New Roman" w:cs="Times New Roman"/>
          <w:b/>
          <w:sz w:val="28"/>
          <w:szCs w:val="28"/>
        </w:rPr>
      </w:pPr>
    </w:p>
    <w:p w:rsidR="001A0E21" w:rsidRDefault="001A0E21" w:rsidP="001A0E21">
      <w:pPr>
        <w:spacing w:line="276" w:lineRule="auto"/>
        <w:jc w:val="both"/>
        <w:rPr>
          <w:rFonts w:ascii="Times New Roman" w:hAnsi="Times New Roman" w:cs="Times New Roman"/>
          <w:b/>
          <w:sz w:val="28"/>
          <w:szCs w:val="28"/>
          <w:u w:val="single"/>
        </w:rPr>
      </w:pPr>
      <w:r w:rsidRPr="00FF0ECE">
        <w:rPr>
          <w:rFonts w:ascii="Times New Roman" w:hAnsi="Times New Roman" w:cs="Times New Roman"/>
          <w:b/>
          <w:sz w:val="28"/>
          <w:szCs w:val="28"/>
          <w:u w:val="single"/>
        </w:rPr>
        <w:t>Vler</w:t>
      </w:r>
      <w:r>
        <w:rPr>
          <w:rFonts w:ascii="Times New Roman" w:hAnsi="Times New Roman" w:cs="Times New Roman"/>
          <w:b/>
          <w:sz w:val="28"/>
          <w:szCs w:val="28"/>
          <w:u w:val="single"/>
        </w:rPr>
        <w:t>ë</w:t>
      </w:r>
      <w:r w:rsidR="00A62A0A">
        <w:rPr>
          <w:rFonts w:ascii="Times New Roman" w:hAnsi="Times New Roman" w:cs="Times New Roman"/>
          <w:b/>
          <w:sz w:val="28"/>
          <w:szCs w:val="28"/>
          <w:u w:val="single"/>
        </w:rPr>
        <w:t>simi i</w:t>
      </w:r>
      <w:r w:rsidRPr="00FF0ECE">
        <w:rPr>
          <w:rFonts w:ascii="Times New Roman" w:hAnsi="Times New Roman" w:cs="Times New Roman"/>
          <w:b/>
          <w:sz w:val="28"/>
          <w:szCs w:val="28"/>
          <w:u w:val="single"/>
        </w:rPr>
        <w:t xml:space="preserve"> Programit t</w:t>
      </w:r>
      <w:r>
        <w:rPr>
          <w:rFonts w:ascii="Times New Roman" w:hAnsi="Times New Roman" w:cs="Times New Roman"/>
          <w:b/>
          <w:sz w:val="28"/>
          <w:szCs w:val="28"/>
          <w:u w:val="single"/>
        </w:rPr>
        <w:t>ë</w:t>
      </w:r>
      <w:r w:rsidRPr="00FF0ECE">
        <w:rPr>
          <w:rFonts w:ascii="Times New Roman" w:hAnsi="Times New Roman" w:cs="Times New Roman"/>
          <w:b/>
          <w:sz w:val="28"/>
          <w:szCs w:val="28"/>
          <w:u w:val="single"/>
        </w:rPr>
        <w:t xml:space="preserve"> Studimit </w:t>
      </w:r>
      <w:r w:rsidR="00595402">
        <w:rPr>
          <w:rFonts w:ascii="Times New Roman" w:hAnsi="Times New Roman" w:cs="Times New Roman"/>
          <w:b/>
          <w:sz w:val="28"/>
          <w:szCs w:val="28"/>
          <w:u w:val="single"/>
        </w:rPr>
        <w:t>t</w:t>
      </w:r>
      <w:r w:rsidR="00E33D33">
        <w:rPr>
          <w:rFonts w:ascii="Times New Roman" w:hAnsi="Times New Roman" w:cs="Times New Roman"/>
          <w:b/>
          <w:sz w:val="28"/>
          <w:szCs w:val="28"/>
          <w:u w:val="single"/>
        </w:rPr>
        <w:t>ë</w:t>
      </w:r>
      <w:r w:rsidR="00595402">
        <w:rPr>
          <w:rFonts w:ascii="Times New Roman" w:hAnsi="Times New Roman" w:cs="Times New Roman"/>
          <w:b/>
          <w:sz w:val="28"/>
          <w:szCs w:val="28"/>
          <w:u w:val="single"/>
        </w:rPr>
        <w:t xml:space="preserve"> Ciklit t</w:t>
      </w:r>
      <w:r w:rsidR="00E33D33">
        <w:rPr>
          <w:rFonts w:ascii="Times New Roman" w:hAnsi="Times New Roman" w:cs="Times New Roman"/>
          <w:b/>
          <w:sz w:val="28"/>
          <w:szCs w:val="28"/>
          <w:u w:val="single"/>
        </w:rPr>
        <w:t>ë</w:t>
      </w:r>
      <w:r w:rsidR="00595402">
        <w:rPr>
          <w:rFonts w:ascii="Times New Roman" w:hAnsi="Times New Roman" w:cs="Times New Roman"/>
          <w:b/>
          <w:sz w:val="28"/>
          <w:szCs w:val="28"/>
          <w:u w:val="single"/>
        </w:rPr>
        <w:t xml:space="preserve"> Par</w:t>
      </w:r>
      <w:r w:rsidR="00E33D33">
        <w:rPr>
          <w:rFonts w:ascii="Times New Roman" w:hAnsi="Times New Roman" w:cs="Times New Roman"/>
          <w:b/>
          <w:sz w:val="28"/>
          <w:szCs w:val="28"/>
          <w:u w:val="single"/>
        </w:rPr>
        <w:t>ë</w:t>
      </w:r>
      <w:r w:rsidR="00595402">
        <w:rPr>
          <w:rFonts w:ascii="Times New Roman" w:hAnsi="Times New Roman" w:cs="Times New Roman"/>
          <w:b/>
          <w:sz w:val="28"/>
          <w:szCs w:val="28"/>
          <w:u w:val="single"/>
        </w:rPr>
        <w:t xml:space="preserve"> Bachelor </w:t>
      </w:r>
      <w:r w:rsidR="008C4E8E">
        <w:rPr>
          <w:rFonts w:ascii="Times New Roman" w:hAnsi="Times New Roman" w:cs="Times New Roman"/>
          <w:b/>
          <w:sz w:val="28"/>
          <w:szCs w:val="28"/>
          <w:u w:val="single"/>
        </w:rPr>
        <w:t xml:space="preserve">në </w:t>
      </w:r>
      <w:r w:rsidRPr="00FF0ECE">
        <w:rPr>
          <w:rFonts w:ascii="Times New Roman" w:hAnsi="Times New Roman" w:cs="Times New Roman"/>
          <w:b/>
          <w:sz w:val="28"/>
          <w:szCs w:val="28"/>
          <w:u w:val="single"/>
        </w:rPr>
        <w:t>“</w:t>
      </w:r>
      <w:r w:rsidRPr="00FF0ECE">
        <w:rPr>
          <w:rFonts w:ascii="Times New Roman" w:hAnsi="Times New Roman" w:cs="Times New Roman"/>
          <w:b/>
          <w:color w:val="FF0000"/>
          <w:sz w:val="28"/>
          <w:szCs w:val="28"/>
          <w:u w:val="single"/>
        </w:rPr>
        <w:t>……</w:t>
      </w:r>
      <w:r w:rsidRPr="00FF0ECE">
        <w:rPr>
          <w:rFonts w:ascii="Times New Roman" w:hAnsi="Times New Roman" w:cs="Times New Roman"/>
          <w:b/>
          <w:sz w:val="28"/>
          <w:szCs w:val="28"/>
          <w:u w:val="single"/>
        </w:rPr>
        <w:t>”</w:t>
      </w:r>
    </w:p>
    <w:p w:rsidR="001A0E21" w:rsidRPr="00FF0ECE" w:rsidRDefault="001A0E21" w:rsidP="001A0E21">
      <w:pPr>
        <w:spacing w:line="276" w:lineRule="auto"/>
        <w:jc w:val="both"/>
        <w:rPr>
          <w:rFonts w:ascii="Times New Roman" w:hAnsi="Times New Roman" w:cs="Times New Roman"/>
          <w:b/>
          <w:sz w:val="28"/>
          <w:szCs w:val="28"/>
          <w:u w:val="single"/>
        </w:rPr>
      </w:pPr>
    </w:p>
    <w:p w:rsidR="001A0E21" w:rsidRPr="00FF0ECE" w:rsidRDefault="00A61922" w:rsidP="001A0E21">
      <w:pPr>
        <w:pStyle w:val="ListParagraph"/>
        <w:numPr>
          <w:ilvl w:val="0"/>
          <w:numId w:val="2"/>
        </w:numPr>
        <w:spacing w:line="276" w:lineRule="auto"/>
        <w:ind w:left="540" w:hanging="450"/>
        <w:jc w:val="both"/>
        <w:rPr>
          <w:rFonts w:ascii="Times New Roman" w:hAnsi="Times New Roman" w:cs="Times New Roman"/>
          <w:b/>
          <w:sz w:val="28"/>
          <w:szCs w:val="28"/>
        </w:rPr>
      </w:pPr>
      <w:r>
        <w:rPr>
          <w:rFonts w:ascii="Times New Roman" w:eastAsia="Times New Roman" w:hAnsi="Times New Roman" w:cs="Times New Roman"/>
          <w:b/>
          <w:sz w:val="24"/>
          <w:szCs w:val="24"/>
          <w:lang w:val="sq-AL"/>
        </w:rPr>
        <w:t>OFRIMI</w:t>
      </w:r>
      <w:r w:rsidR="001A0E21" w:rsidRPr="00FF0ECE">
        <w:rPr>
          <w:rFonts w:ascii="Times New Roman" w:eastAsia="Times New Roman" w:hAnsi="Times New Roman" w:cs="Times New Roman"/>
          <w:b/>
          <w:sz w:val="24"/>
          <w:szCs w:val="24"/>
          <w:lang w:val="sq-AL"/>
        </w:rPr>
        <w:t xml:space="preserve"> </w:t>
      </w:r>
      <w:r w:rsidR="00427EB9">
        <w:rPr>
          <w:rFonts w:ascii="Times New Roman" w:eastAsia="Times New Roman" w:hAnsi="Times New Roman" w:cs="Times New Roman"/>
          <w:b/>
          <w:caps/>
          <w:sz w:val="24"/>
          <w:szCs w:val="24"/>
          <w:lang w:val="sq-AL"/>
        </w:rPr>
        <w:t>i programIT</w:t>
      </w:r>
      <w:r w:rsidR="001A0E21" w:rsidRPr="00FF0ECE">
        <w:rPr>
          <w:rFonts w:ascii="Times New Roman" w:eastAsia="Times New Roman" w:hAnsi="Times New Roman" w:cs="Times New Roman"/>
          <w:b/>
          <w:caps/>
          <w:sz w:val="24"/>
          <w:szCs w:val="24"/>
          <w:lang w:val="sq-AL"/>
        </w:rPr>
        <w:t xml:space="preserve"> të studIM</w:t>
      </w:r>
      <w:r w:rsidR="00DB2741">
        <w:rPr>
          <w:rFonts w:ascii="Times New Roman" w:eastAsia="Times New Roman" w:hAnsi="Times New Roman" w:cs="Times New Roman"/>
          <w:b/>
          <w:caps/>
          <w:sz w:val="24"/>
          <w:szCs w:val="24"/>
          <w:lang w:val="sq-AL"/>
        </w:rPr>
        <w:t>eve</w:t>
      </w:r>
    </w:p>
    <w:tbl>
      <w:tblPr>
        <w:tblStyle w:val="TableGrid"/>
        <w:tblW w:w="10176" w:type="dxa"/>
        <w:tblInd w:w="-185" w:type="dxa"/>
        <w:tblLook w:val="04A0" w:firstRow="1" w:lastRow="0" w:firstColumn="1" w:lastColumn="0" w:noHBand="0" w:noVBand="1"/>
      </w:tblPr>
      <w:tblGrid>
        <w:gridCol w:w="3173"/>
        <w:gridCol w:w="1520"/>
        <w:gridCol w:w="1828"/>
        <w:gridCol w:w="1827"/>
        <w:gridCol w:w="1828"/>
      </w:tblGrid>
      <w:tr w:rsidR="001A0E21" w:rsidTr="00351AF1">
        <w:tc>
          <w:tcPr>
            <w:tcW w:w="10176" w:type="dxa"/>
            <w:gridSpan w:val="5"/>
            <w:shd w:val="clear" w:color="auto" w:fill="F7CAAC" w:themeFill="accent2" w:themeFillTint="66"/>
            <w:vAlign w:val="center"/>
          </w:tcPr>
          <w:p w:rsidR="001A0E21" w:rsidRPr="00C857BB" w:rsidRDefault="001A0E21" w:rsidP="00E53BBE">
            <w:pPr>
              <w:spacing w:line="276" w:lineRule="auto"/>
              <w:rPr>
                <w:rFonts w:ascii="Times New Roman" w:eastAsia="Times New Roman" w:hAnsi="Times New Roman" w:cs="Times New Roman"/>
                <w:b/>
                <w:bCs/>
                <w:lang w:val="sq-AL"/>
              </w:rPr>
            </w:pPr>
            <w:r w:rsidRPr="00C857BB">
              <w:rPr>
                <w:rFonts w:ascii="Times New Roman" w:eastAsia="Times New Roman" w:hAnsi="Times New Roman" w:cs="Times New Roman"/>
                <w:b/>
                <w:bCs/>
                <w:lang w:val="sq-AL"/>
              </w:rPr>
              <w:t xml:space="preserve">Standardi I.1 </w:t>
            </w:r>
          </w:p>
          <w:p w:rsidR="001A0E21" w:rsidRPr="00C857BB" w:rsidRDefault="00A61922" w:rsidP="00E53BBE">
            <w:pPr>
              <w:spacing w:line="276" w:lineRule="auto"/>
              <w:rPr>
                <w:rFonts w:ascii="Times New Roman" w:hAnsi="Times New Roman" w:cs="Times New Roman"/>
                <w:b/>
              </w:rPr>
            </w:pPr>
            <w:r w:rsidRPr="00A61922">
              <w:rPr>
                <w:rFonts w:ascii="Times New Roman" w:eastAsia="Times New Roman" w:hAnsi="Times New Roman" w:cs="Times New Roman"/>
                <w:b/>
                <w:bCs/>
                <w:lang w:val="sq-AL"/>
              </w:rPr>
              <w:t>Institucioni i arsimit të lartë ofron programe studimi në përputhje me misionin dhe qëllimin e tij, me fushën akademike të njësisë kryesore dhe bazë përgjegjëse për programin e studimit, e që synon ruajtjen e interesave dhe vlerave kombëtare</w:t>
            </w:r>
            <w:r w:rsidR="005538BF">
              <w:rPr>
                <w:rFonts w:ascii="Times New Roman" w:eastAsia="Times New Roman" w:hAnsi="Times New Roman" w:cs="Times New Roman"/>
                <w:b/>
                <w:bCs/>
                <w:lang w:val="sq-AL"/>
              </w:rPr>
              <w:t>.</w:t>
            </w:r>
          </w:p>
        </w:tc>
      </w:tr>
      <w:tr w:rsidR="001A0E21" w:rsidTr="006A38D9">
        <w:trPr>
          <w:trHeight w:val="356"/>
        </w:trPr>
        <w:tc>
          <w:tcPr>
            <w:tcW w:w="3173" w:type="dxa"/>
            <w:shd w:val="clear" w:color="auto" w:fill="C5E0B3" w:themeFill="accent6" w:themeFillTint="66"/>
            <w:vAlign w:val="center"/>
          </w:tcPr>
          <w:p w:rsidR="001A0E21" w:rsidRPr="00C857BB" w:rsidRDefault="001A0E21" w:rsidP="00E53BBE">
            <w:pPr>
              <w:spacing w:line="276" w:lineRule="auto"/>
              <w:rPr>
                <w:rFonts w:ascii="Times New Roman" w:eastAsia="Times New Roman" w:hAnsi="Times New Roman" w:cs="Times New Roman"/>
                <w:b/>
                <w:bCs/>
                <w:lang w:val="sq-AL"/>
              </w:rPr>
            </w:pPr>
            <w:r w:rsidRPr="00C857BB">
              <w:rPr>
                <w:rFonts w:ascii="Times New Roman" w:eastAsia="Times New Roman" w:hAnsi="Times New Roman" w:cs="Times New Roman"/>
                <w:b/>
                <w:bCs/>
                <w:lang w:val="sq-AL"/>
              </w:rPr>
              <w:t>Kriteret</w:t>
            </w:r>
          </w:p>
        </w:tc>
        <w:tc>
          <w:tcPr>
            <w:tcW w:w="7003" w:type="dxa"/>
            <w:gridSpan w:val="4"/>
            <w:shd w:val="clear" w:color="auto" w:fill="C5E0B3" w:themeFill="accent6" w:themeFillTint="66"/>
            <w:vAlign w:val="center"/>
          </w:tcPr>
          <w:p w:rsidR="001A0E21" w:rsidRPr="00C857BB" w:rsidRDefault="001A0E21" w:rsidP="00E2284D">
            <w:pPr>
              <w:spacing w:line="276" w:lineRule="auto"/>
              <w:jc w:val="center"/>
              <w:rPr>
                <w:rFonts w:ascii="Times New Roman" w:eastAsia="Times New Roman" w:hAnsi="Times New Roman" w:cs="Times New Roman"/>
                <w:b/>
                <w:bCs/>
                <w:lang w:val="sq-AL"/>
              </w:rPr>
            </w:pPr>
            <w:r w:rsidRPr="00C857BB">
              <w:rPr>
                <w:rFonts w:ascii="Times New Roman" w:eastAsia="Times New Roman" w:hAnsi="Times New Roman" w:cs="Times New Roman"/>
                <w:b/>
                <w:bCs/>
                <w:lang w:val="sq-AL"/>
              </w:rPr>
              <w:t xml:space="preserve">Vlerësimi </w:t>
            </w:r>
          </w:p>
        </w:tc>
      </w:tr>
      <w:tr w:rsidR="00776438" w:rsidTr="005538BF">
        <w:trPr>
          <w:trHeight w:val="599"/>
        </w:trPr>
        <w:tc>
          <w:tcPr>
            <w:tcW w:w="3173" w:type="dxa"/>
          </w:tcPr>
          <w:p w:rsidR="00776438" w:rsidRPr="005538BF" w:rsidRDefault="005538BF" w:rsidP="005538BF">
            <w:pPr>
              <w:spacing w:after="120"/>
              <w:rPr>
                <w:rFonts w:ascii="Times New Roman" w:hAnsi="Times New Roman" w:cs="Times New Roman"/>
                <w:sz w:val="20"/>
                <w:szCs w:val="20"/>
              </w:rPr>
            </w:pPr>
            <w:r w:rsidRPr="005538BF">
              <w:rPr>
                <w:rFonts w:ascii="Times New Roman" w:hAnsi="Times New Roman" w:cs="Times New Roman"/>
                <w:b/>
                <w:sz w:val="20"/>
                <w:szCs w:val="20"/>
              </w:rPr>
              <w:t>Kriteri 1.</w:t>
            </w:r>
            <w:r w:rsidRPr="005538BF">
              <w:rPr>
                <w:rFonts w:ascii="Times New Roman" w:hAnsi="Times New Roman" w:cs="Times New Roman"/>
                <w:sz w:val="20"/>
                <w:szCs w:val="20"/>
              </w:rPr>
              <w:t xml:space="preserve"> Institucioni i arsimit të lartë ofron programe studimi që nuk bien ndesh me interesat kombëtare dhe synojnë ruajtjen dhe konsolidimin e vlerave akademike e kulturore kombëtare.</w:t>
            </w:r>
          </w:p>
        </w:tc>
        <w:tc>
          <w:tcPr>
            <w:tcW w:w="7003" w:type="dxa"/>
            <w:gridSpan w:val="4"/>
            <w:vAlign w:val="center"/>
          </w:tcPr>
          <w:p w:rsidR="00776438" w:rsidRPr="00C857BB" w:rsidRDefault="00776438" w:rsidP="00E53BBE">
            <w:pPr>
              <w:spacing w:line="276" w:lineRule="auto"/>
              <w:rPr>
                <w:rFonts w:ascii="Times New Roman" w:hAnsi="Times New Roman" w:cs="Times New Roman"/>
                <w:b/>
              </w:rPr>
            </w:pPr>
          </w:p>
        </w:tc>
      </w:tr>
      <w:tr w:rsidR="00776438" w:rsidTr="00907DEA">
        <w:trPr>
          <w:trHeight w:val="558"/>
        </w:trPr>
        <w:tc>
          <w:tcPr>
            <w:tcW w:w="3173" w:type="dxa"/>
          </w:tcPr>
          <w:p w:rsidR="00776438" w:rsidRPr="005538BF" w:rsidRDefault="005538BF" w:rsidP="008C4E8E">
            <w:pPr>
              <w:tabs>
                <w:tab w:val="left" w:pos="993"/>
              </w:tabs>
              <w:spacing w:line="276" w:lineRule="auto"/>
              <w:rPr>
                <w:rFonts w:ascii="Times New Roman" w:hAnsi="Times New Roman" w:cs="Times New Roman"/>
                <w:sz w:val="20"/>
                <w:szCs w:val="20"/>
              </w:rPr>
            </w:pPr>
            <w:r w:rsidRPr="005538BF">
              <w:rPr>
                <w:rFonts w:ascii="Times New Roman" w:hAnsi="Times New Roman" w:cs="Times New Roman"/>
                <w:b/>
                <w:sz w:val="20"/>
                <w:szCs w:val="20"/>
              </w:rPr>
              <w:t>Kriteri 2.</w:t>
            </w:r>
            <w:r w:rsidRPr="005538BF">
              <w:rPr>
                <w:rFonts w:ascii="Times New Roman" w:hAnsi="Times New Roman" w:cs="Times New Roman"/>
                <w:sz w:val="20"/>
                <w:szCs w:val="20"/>
              </w:rPr>
              <w:t xml:space="preserve"> Programi i studimit hartohet dhe ofrohet në përputhje me qëllimet dhe misionin e institucionit,</w:t>
            </w:r>
            <w:r w:rsidR="008C4E8E">
              <w:rPr>
                <w:rFonts w:ascii="Times New Roman" w:hAnsi="Times New Roman" w:cs="Times New Roman"/>
                <w:sz w:val="20"/>
                <w:szCs w:val="20"/>
              </w:rPr>
              <w:t xml:space="preserve"> si dhe fushën e veprimtarisë. </w:t>
            </w:r>
          </w:p>
        </w:tc>
        <w:tc>
          <w:tcPr>
            <w:tcW w:w="7003" w:type="dxa"/>
            <w:gridSpan w:val="4"/>
            <w:vAlign w:val="center"/>
          </w:tcPr>
          <w:p w:rsidR="00776438" w:rsidRPr="00C857BB" w:rsidRDefault="00776438" w:rsidP="00E53BBE">
            <w:pPr>
              <w:spacing w:line="276" w:lineRule="auto"/>
              <w:rPr>
                <w:rFonts w:ascii="Times New Roman" w:hAnsi="Times New Roman" w:cs="Times New Roman"/>
                <w:b/>
              </w:rPr>
            </w:pPr>
          </w:p>
        </w:tc>
      </w:tr>
      <w:tr w:rsidR="00776438" w:rsidTr="00907DEA">
        <w:trPr>
          <w:trHeight w:val="552"/>
        </w:trPr>
        <w:tc>
          <w:tcPr>
            <w:tcW w:w="3173" w:type="dxa"/>
          </w:tcPr>
          <w:p w:rsidR="00776438" w:rsidRPr="005538BF" w:rsidRDefault="005538BF" w:rsidP="008C4E8E">
            <w:pPr>
              <w:tabs>
                <w:tab w:val="left" w:pos="851"/>
                <w:tab w:val="left" w:pos="993"/>
              </w:tabs>
              <w:spacing w:line="276" w:lineRule="auto"/>
              <w:rPr>
                <w:rFonts w:ascii="Times New Roman" w:hAnsi="Times New Roman" w:cs="Times New Roman"/>
                <w:sz w:val="20"/>
                <w:szCs w:val="20"/>
              </w:rPr>
            </w:pPr>
            <w:r w:rsidRPr="005538BF">
              <w:rPr>
                <w:rFonts w:ascii="Times New Roman" w:hAnsi="Times New Roman" w:cs="Times New Roman"/>
                <w:b/>
                <w:sz w:val="20"/>
                <w:szCs w:val="20"/>
              </w:rPr>
              <w:t>Kriteri 3.</w:t>
            </w:r>
            <w:r w:rsidRPr="005538BF">
              <w:rPr>
                <w:rFonts w:ascii="Times New Roman" w:hAnsi="Times New Roman" w:cs="Times New Roman"/>
                <w:sz w:val="20"/>
                <w:szCs w:val="20"/>
              </w:rPr>
              <w:t xml:space="preserve"> Programi i studimit hartohet dhe ofrohet në përshtatje dhe në zbatim të strategjisë për zhvillim, të Statutit dhe Rregullores së Institucionit si dhe me fusha</w:t>
            </w:r>
            <w:r w:rsidR="008C4E8E">
              <w:rPr>
                <w:rFonts w:ascii="Times New Roman" w:hAnsi="Times New Roman" w:cs="Times New Roman"/>
                <w:sz w:val="20"/>
                <w:szCs w:val="20"/>
              </w:rPr>
              <w:t>t e drejtimet akademike të tij.</w:t>
            </w:r>
          </w:p>
        </w:tc>
        <w:tc>
          <w:tcPr>
            <w:tcW w:w="7003" w:type="dxa"/>
            <w:gridSpan w:val="4"/>
            <w:vAlign w:val="center"/>
          </w:tcPr>
          <w:p w:rsidR="00776438" w:rsidRPr="00C857BB" w:rsidRDefault="00776438" w:rsidP="00E53BBE">
            <w:pPr>
              <w:spacing w:line="276" w:lineRule="auto"/>
              <w:rPr>
                <w:rFonts w:ascii="Times New Roman" w:hAnsi="Times New Roman" w:cs="Times New Roman"/>
                <w:b/>
              </w:rPr>
            </w:pPr>
          </w:p>
        </w:tc>
      </w:tr>
      <w:tr w:rsidR="00776438" w:rsidTr="00907DEA">
        <w:trPr>
          <w:trHeight w:val="574"/>
        </w:trPr>
        <w:tc>
          <w:tcPr>
            <w:tcW w:w="3173" w:type="dxa"/>
          </w:tcPr>
          <w:p w:rsidR="00776438" w:rsidRPr="005538BF" w:rsidRDefault="005538BF" w:rsidP="008C4E8E">
            <w:pPr>
              <w:tabs>
                <w:tab w:val="left" w:pos="993"/>
              </w:tabs>
              <w:spacing w:line="276" w:lineRule="auto"/>
              <w:rPr>
                <w:rFonts w:ascii="Times New Roman" w:hAnsi="Times New Roman" w:cs="Times New Roman"/>
                <w:sz w:val="20"/>
                <w:szCs w:val="20"/>
              </w:rPr>
            </w:pPr>
            <w:r w:rsidRPr="005538BF">
              <w:rPr>
                <w:rFonts w:ascii="Times New Roman" w:hAnsi="Times New Roman" w:cs="Times New Roman"/>
                <w:b/>
                <w:sz w:val="20"/>
                <w:szCs w:val="20"/>
              </w:rPr>
              <w:t>Kriteri 4.</w:t>
            </w:r>
            <w:r w:rsidRPr="005538BF">
              <w:rPr>
                <w:rFonts w:ascii="Times New Roman" w:hAnsi="Times New Roman" w:cs="Times New Roman"/>
                <w:sz w:val="20"/>
                <w:szCs w:val="20"/>
              </w:rPr>
              <w:t xml:space="preserve"> Institucioni demonstron se ka përvojën, kapacitetet dhe burimet e duhura në fushën akademike specifike për ofrimin e një </w:t>
            </w:r>
            <w:r w:rsidR="008C4E8E">
              <w:rPr>
                <w:rFonts w:ascii="Times New Roman" w:hAnsi="Times New Roman" w:cs="Times New Roman"/>
                <w:sz w:val="20"/>
                <w:szCs w:val="20"/>
              </w:rPr>
              <w:t xml:space="preserve">programi studimi në atë fushë. </w:t>
            </w:r>
          </w:p>
        </w:tc>
        <w:tc>
          <w:tcPr>
            <w:tcW w:w="7003" w:type="dxa"/>
            <w:gridSpan w:val="4"/>
            <w:vAlign w:val="center"/>
          </w:tcPr>
          <w:p w:rsidR="00776438" w:rsidRPr="00C857BB" w:rsidRDefault="00776438" w:rsidP="00E53BBE">
            <w:pPr>
              <w:spacing w:line="276" w:lineRule="auto"/>
              <w:rPr>
                <w:rFonts w:ascii="Times New Roman" w:hAnsi="Times New Roman" w:cs="Times New Roman"/>
                <w:b/>
              </w:rPr>
            </w:pPr>
          </w:p>
        </w:tc>
      </w:tr>
      <w:tr w:rsidR="005538BF" w:rsidTr="00907DEA">
        <w:trPr>
          <w:trHeight w:val="574"/>
        </w:trPr>
        <w:tc>
          <w:tcPr>
            <w:tcW w:w="3173" w:type="dxa"/>
          </w:tcPr>
          <w:p w:rsidR="005538BF" w:rsidRPr="005538BF" w:rsidRDefault="005538BF" w:rsidP="008C4E8E">
            <w:pPr>
              <w:tabs>
                <w:tab w:val="left" w:pos="993"/>
              </w:tabs>
              <w:spacing w:line="276" w:lineRule="auto"/>
              <w:rPr>
                <w:rFonts w:ascii="Times New Roman" w:hAnsi="Times New Roman" w:cs="Times New Roman"/>
                <w:sz w:val="20"/>
                <w:szCs w:val="20"/>
              </w:rPr>
            </w:pPr>
            <w:r w:rsidRPr="005538BF">
              <w:rPr>
                <w:rFonts w:ascii="Times New Roman" w:hAnsi="Times New Roman" w:cs="Times New Roman"/>
                <w:b/>
                <w:sz w:val="20"/>
                <w:szCs w:val="20"/>
              </w:rPr>
              <w:t>Kriteri 5.</w:t>
            </w:r>
            <w:r>
              <w:rPr>
                <w:rFonts w:ascii="Times New Roman" w:hAnsi="Times New Roman" w:cs="Times New Roman"/>
                <w:sz w:val="20"/>
                <w:szCs w:val="20"/>
              </w:rPr>
              <w:t xml:space="preserve"> </w:t>
            </w:r>
            <w:r w:rsidRPr="005538BF">
              <w:rPr>
                <w:rFonts w:ascii="Times New Roman" w:hAnsi="Times New Roman" w:cs="Times New Roman"/>
                <w:sz w:val="20"/>
                <w:szCs w:val="20"/>
              </w:rPr>
              <w:t>Fusha e përgjithshme dhe specifike e programit të studimit duhet të jetë në përputhje me fushën akademike e kërkimore të njësisë kryesore / bazë, përgjegjëse për programin e studimit, sipas klasifikimit/kodifikimit të programeve të studimit sipas direktivave dhe ud</w:t>
            </w:r>
            <w:r w:rsidR="008C4E8E">
              <w:rPr>
                <w:rFonts w:ascii="Times New Roman" w:hAnsi="Times New Roman" w:cs="Times New Roman"/>
                <w:sz w:val="20"/>
                <w:szCs w:val="20"/>
              </w:rPr>
              <w:t>hëzimeve kombëtare e evropiane.</w:t>
            </w:r>
          </w:p>
        </w:tc>
        <w:tc>
          <w:tcPr>
            <w:tcW w:w="7003" w:type="dxa"/>
            <w:gridSpan w:val="4"/>
            <w:vAlign w:val="center"/>
          </w:tcPr>
          <w:p w:rsidR="005538BF" w:rsidRPr="00C857BB" w:rsidRDefault="005538BF" w:rsidP="00E53BBE">
            <w:pPr>
              <w:spacing w:line="276" w:lineRule="auto"/>
              <w:rPr>
                <w:rFonts w:ascii="Times New Roman" w:hAnsi="Times New Roman" w:cs="Times New Roman"/>
                <w:b/>
              </w:rPr>
            </w:pPr>
          </w:p>
        </w:tc>
      </w:tr>
      <w:tr w:rsidR="001A0E21" w:rsidTr="00351AF1">
        <w:trPr>
          <w:trHeight w:val="315"/>
        </w:trPr>
        <w:tc>
          <w:tcPr>
            <w:tcW w:w="3173" w:type="dxa"/>
            <w:vMerge w:val="restart"/>
            <w:shd w:val="clear" w:color="auto" w:fill="F7CAAC" w:themeFill="accent2" w:themeFillTint="66"/>
            <w:vAlign w:val="center"/>
          </w:tcPr>
          <w:p w:rsidR="001A0E21" w:rsidRPr="00C857BB" w:rsidRDefault="001A0E21" w:rsidP="00E53BBE">
            <w:pPr>
              <w:spacing w:line="276" w:lineRule="auto"/>
              <w:rPr>
                <w:rFonts w:ascii="Times New Roman" w:hAnsi="Times New Roman" w:cs="Times New Roman"/>
                <w:b/>
              </w:rPr>
            </w:pPr>
            <w:r w:rsidRPr="00C857BB">
              <w:rPr>
                <w:rFonts w:ascii="Times New Roman" w:hAnsi="Times New Roman" w:cs="Times New Roman"/>
                <w:b/>
              </w:rPr>
              <w:t>Shkalla e përmbushjes së standardit</w:t>
            </w:r>
          </w:p>
        </w:tc>
        <w:tc>
          <w:tcPr>
            <w:tcW w:w="1520" w:type="dxa"/>
            <w:shd w:val="clear" w:color="auto" w:fill="FF0000"/>
            <w:vAlign w:val="center"/>
          </w:tcPr>
          <w:p w:rsidR="001A0E21" w:rsidRPr="00C857BB" w:rsidRDefault="001A0E21" w:rsidP="00E53BBE">
            <w:pPr>
              <w:spacing w:line="276" w:lineRule="auto"/>
              <w:rPr>
                <w:rFonts w:ascii="Times New Roman" w:hAnsi="Times New Roman" w:cs="Times New Roman"/>
                <w:b/>
              </w:rPr>
            </w:pPr>
            <w:r w:rsidRPr="00C857BB">
              <w:rPr>
                <w:rFonts w:ascii="Times New Roman" w:hAnsi="Times New Roman" w:cs="Times New Roman"/>
                <w:b/>
              </w:rPr>
              <w:t>Nuk përmbushet</w:t>
            </w:r>
          </w:p>
        </w:tc>
        <w:tc>
          <w:tcPr>
            <w:tcW w:w="1828" w:type="dxa"/>
            <w:shd w:val="clear" w:color="auto" w:fill="FF6600"/>
            <w:vAlign w:val="center"/>
          </w:tcPr>
          <w:p w:rsidR="001A0E21" w:rsidRPr="00C857BB" w:rsidRDefault="001A0E21" w:rsidP="00E53BBE">
            <w:pPr>
              <w:spacing w:line="276" w:lineRule="auto"/>
              <w:rPr>
                <w:rFonts w:ascii="Times New Roman" w:hAnsi="Times New Roman" w:cs="Times New Roman"/>
                <w:b/>
              </w:rPr>
            </w:pPr>
            <w:r w:rsidRPr="00C857BB">
              <w:rPr>
                <w:rFonts w:ascii="Times New Roman" w:hAnsi="Times New Roman" w:cs="Times New Roman"/>
                <w:b/>
              </w:rPr>
              <w:t>Përmbushet pjesërisht</w:t>
            </w:r>
          </w:p>
        </w:tc>
        <w:tc>
          <w:tcPr>
            <w:tcW w:w="1827" w:type="dxa"/>
            <w:shd w:val="clear" w:color="auto" w:fill="CCCC00"/>
            <w:vAlign w:val="center"/>
          </w:tcPr>
          <w:p w:rsidR="001A0E21" w:rsidRPr="00C857BB" w:rsidRDefault="001A0E21" w:rsidP="00E53BBE">
            <w:pPr>
              <w:spacing w:line="276" w:lineRule="auto"/>
              <w:rPr>
                <w:rFonts w:ascii="Times New Roman" w:hAnsi="Times New Roman" w:cs="Times New Roman"/>
                <w:b/>
              </w:rPr>
            </w:pPr>
            <w:r w:rsidRPr="00C857BB">
              <w:rPr>
                <w:rFonts w:ascii="Times New Roman" w:hAnsi="Times New Roman" w:cs="Times New Roman"/>
                <w:b/>
              </w:rPr>
              <w:t>Përmbushet kryesisht</w:t>
            </w:r>
          </w:p>
        </w:tc>
        <w:tc>
          <w:tcPr>
            <w:tcW w:w="1828" w:type="dxa"/>
            <w:shd w:val="clear" w:color="auto" w:fill="92D050"/>
            <w:vAlign w:val="center"/>
          </w:tcPr>
          <w:p w:rsidR="001A0E21" w:rsidRPr="00C857BB" w:rsidRDefault="001A0E21" w:rsidP="00E53BBE">
            <w:pPr>
              <w:spacing w:line="276" w:lineRule="auto"/>
              <w:rPr>
                <w:rFonts w:ascii="Times New Roman" w:hAnsi="Times New Roman" w:cs="Times New Roman"/>
                <w:b/>
              </w:rPr>
            </w:pPr>
            <w:r w:rsidRPr="00C857BB">
              <w:rPr>
                <w:rFonts w:ascii="Times New Roman" w:hAnsi="Times New Roman" w:cs="Times New Roman"/>
                <w:b/>
              </w:rPr>
              <w:t>Përmbushet plotësisht</w:t>
            </w:r>
          </w:p>
        </w:tc>
      </w:tr>
      <w:tr w:rsidR="001A0E21" w:rsidTr="00351AF1">
        <w:trPr>
          <w:trHeight w:val="315"/>
        </w:trPr>
        <w:tc>
          <w:tcPr>
            <w:tcW w:w="3173" w:type="dxa"/>
            <w:vMerge/>
            <w:shd w:val="clear" w:color="auto" w:fill="F7CAAC" w:themeFill="accent2" w:themeFillTint="66"/>
            <w:vAlign w:val="center"/>
          </w:tcPr>
          <w:p w:rsidR="001A0E21" w:rsidRPr="00FF0ECE" w:rsidRDefault="001A0E21" w:rsidP="00E53BBE">
            <w:pPr>
              <w:spacing w:line="276" w:lineRule="auto"/>
              <w:rPr>
                <w:rFonts w:ascii="Times New Roman" w:hAnsi="Times New Roman" w:cs="Times New Roman"/>
                <w:b/>
                <w:sz w:val="24"/>
                <w:szCs w:val="24"/>
              </w:rPr>
            </w:pPr>
          </w:p>
        </w:tc>
        <w:tc>
          <w:tcPr>
            <w:tcW w:w="1520" w:type="dxa"/>
            <w:vAlign w:val="center"/>
          </w:tcPr>
          <w:p w:rsidR="001A0E21" w:rsidRDefault="001A0E21" w:rsidP="00E53BBE">
            <w:pPr>
              <w:spacing w:line="276" w:lineRule="auto"/>
              <w:rPr>
                <w:rFonts w:ascii="Times New Roman" w:hAnsi="Times New Roman" w:cs="Times New Roman"/>
                <w:b/>
                <w:sz w:val="28"/>
                <w:szCs w:val="28"/>
              </w:rPr>
            </w:pPr>
          </w:p>
        </w:tc>
        <w:tc>
          <w:tcPr>
            <w:tcW w:w="1828" w:type="dxa"/>
            <w:vAlign w:val="center"/>
          </w:tcPr>
          <w:p w:rsidR="001A0E21" w:rsidRDefault="001A0E21" w:rsidP="00E53BBE">
            <w:pPr>
              <w:spacing w:line="276" w:lineRule="auto"/>
              <w:rPr>
                <w:rFonts w:ascii="Times New Roman" w:hAnsi="Times New Roman" w:cs="Times New Roman"/>
                <w:b/>
                <w:sz w:val="28"/>
                <w:szCs w:val="28"/>
              </w:rPr>
            </w:pPr>
          </w:p>
        </w:tc>
        <w:tc>
          <w:tcPr>
            <w:tcW w:w="1827" w:type="dxa"/>
            <w:vAlign w:val="center"/>
          </w:tcPr>
          <w:p w:rsidR="001A0E21" w:rsidRDefault="001A0E21" w:rsidP="00E53BBE">
            <w:pPr>
              <w:spacing w:line="276" w:lineRule="auto"/>
              <w:rPr>
                <w:rFonts w:ascii="Times New Roman" w:hAnsi="Times New Roman" w:cs="Times New Roman"/>
                <w:b/>
                <w:sz w:val="28"/>
                <w:szCs w:val="28"/>
              </w:rPr>
            </w:pPr>
          </w:p>
        </w:tc>
        <w:tc>
          <w:tcPr>
            <w:tcW w:w="1828" w:type="dxa"/>
            <w:vAlign w:val="center"/>
          </w:tcPr>
          <w:p w:rsidR="001A0E21" w:rsidRDefault="001A0E21" w:rsidP="00E53BBE">
            <w:pPr>
              <w:spacing w:line="276" w:lineRule="auto"/>
              <w:rPr>
                <w:rFonts w:ascii="Times New Roman" w:hAnsi="Times New Roman" w:cs="Times New Roman"/>
                <w:b/>
                <w:sz w:val="28"/>
                <w:szCs w:val="28"/>
              </w:rPr>
            </w:pPr>
          </w:p>
        </w:tc>
      </w:tr>
    </w:tbl>
    <w:p w:rsidR="001A0E21" w:rsidRPr="00FF0ECE" w:rsidRDefault="001A0E21" w:rsidP="001A0E21">
      <w:pPr>
        <w:spacing w:line="276" w:lineRule="auto"/>
        <w:ind w:left="360"/>
        <w:jc w:val="both"/>
        <w:rPr>
          <w:rFonts w:ascii="Times New Roman" w:hAnsi="Times New Roman" w:cs="Times New Roman"/>
          <w:b/>
          <w:sz w:val="28"/>
          <w:szCs w:val="28"/>
        </w:rPr>
      </w:pPr>
    </w:p>
    <w:tbl>
      <w:tblPr>
        <w:tblStyle w:val="TableGrid"/>
        <w:tblW w:w="10193" w:type="dxa"/>
        <w:tblInd w:w="-185" w:type="dxa"/>
        <w:tblLook w:val="04A0" w:firstRow="1" w:lastRow="0" w:firstColumn="1" w:lastColumn="0" w:noHBand="0" w:noVBand="1"/>
      </w:tblPr>
      <w:tblGrid>
        <w:gridCol w:w="3186"/>
        <w:gridCol w:w="1517"/>
        <w:gridCol w:w="1800"/>
        <w:gridCol w:w="1800"/>
        <w:gridCol w:w="1890"/>
      </w:tblGrid>
      <w:tr w:rsidR="001A0E21" w:rsidTr="00351AF1">
        <w:tc>
          <w:tcPr>
            <w:tcW w:w="10193" w:type="dxa"/>
            <w:gridSpan w:val="5"/>
            <w:shd w:val="clear" w:color="auto" w:fill="F7CAAC" w:themeFill="accent2" w:themeFillTint="66"/>
            <w:vAlign w:val="center"/>
          </w:tcPr>
          <w:p w:rsidR="001A0E21" w:rsidRPr="00C857BB" w:rsidRDefault="00D03D61" w:rsidP="00D03D61">
            <w:pPr>
              <w:spacing w:line="276" w:lineRule="auto"/>
              <w:rPr>
                <w:rFonts w:ascii="Times New Roman" w:eastAsia="?????? Pro W3" w:hAnsi="Times New Roman" w:cs="Times New Roman"/>
                <w:b/>
                <w:color w:val="000000"/>
                <w:lang w:val="sq-AL"/>
              </w:rPr>
            </w:pPr>
            <w:r w:rsidRPr="00C857BB">
              <w:rPr>
                <w:rFonts w:ascii="Times New Roman" w:eastAsia="?????? Pro W3" w:hAnsi="Times New Roman" w:cs="Times New Roman"/>
                <w:b/>
                <w:color w:val="000000"/>
                <w:lang w:val="sq-AL"/>
              </w:rPr>
              <w:t>Standardi I.2</w:t>
            </w:r>
            <w:r w:rsidRPr="00C857BB">
              <w:rPr>
                <w:rFonts w:ascii="Times New Roman" w:eastAsia="?????? Pro W3" w:hAnsi="Times New Roman" w:cs="Times New Roman"/>
                <w:b/>
                <w:color w:val="000000"/>
                <w:lang w:val="sq-AL"/>
              </w:rPr>
              <w:tab/>
            </w:r>
          </w:p>
          <w:p w:rsidR="001A0E21" w:rsidRPr="00C857BB" w:rsidRDefault="005538BF" w:rsidP="00D03D61">
            <w:pPr>
              <w:spacing w:line="276" w:lineRule="auto"/>
              <w:rPr>
                <w:rFonts w:ascii="Times New Roman" w:hAnsi="Times New Roman" w:cs="Times New Roman"/>
                <w:b/>
              </w:rPr>
            </w:pPr>
            <w:r w:rsidRPr="005538BF">
              <w:rPr>
                <w:rFonts w:ascii="Times New Roman" w:eastAsia="Times New Roman" w:hAnsi="Times New Roman" w:cs="Times New Roman"/>
                <w:b/>
                <w:bCs/>
                <w:lang w:val="sq-AL"/>
              </w:rPr>
              <w:t>Institucioni i arsimit të lartë siguron marrëdhënie bashkëpunimi me institucione, kompani, palë të treta, aktorë të biznesit vendas dhe/ose të huaj në funksion të realizimit të programit të studimit, në kuadër të aftësimit profesional, kërkimit shkencor dhe mobilitetit</w:t>
            </w:r>
            <w:r>
              <w:rPr>
                <w:rFonts w:ascii="Times New Roman" w:eastAsia="Times New Roman" w:hAnsi="Times New Roman" w:cs="Times New Roman"/>
                <w:b/>
                <w:bCs/>
                <w:lang w:val="sq-AL"/>
              </w:rPr>
              <w:t>.</w:t>
            </w:r>
          </w:p>
        </w:tc>
      </w:tr>
      <w:tr w:rsidR="001A0E21" w:rsidTr="00410906">
        <w:trPr>
          <w:trHeight w:val="374"/>
        </w:trPr>
        <w:tc>
          <w:tcPr>
            <w:tcW w:w="3186" w:type="dxa"/>
            <w:shd w:val="clear" w:color="auto" w:fill="C5E0B3" w:themeFill="accent6" w:themeFillTint="66"/>
            <w:vAlign w:val="center"/>
          </w:tcPr>
          <w:p w:rsidR="001A0E21" w:rsidRPr="00C857BB" w:rsidRDefault="001A0E21" w:rsidP="00D03D61">
            <w:pPr>
              <w:spacing w:line="276" w:lineRule="auto"/>
              <w:rPr>
                <w:rFonts w:ascii="Times New Roman" w:eastAsia="Times New Roman" w:hAnsi="Times New Roman" w:cs="Times New Roman"/>
                <w:b/>
                <w:bCs/>
                <w:lang w:val="sq-AL"/>
              </w:rPr>
            </w:pPr>
            <w:r w:rsidRPr="00C857BB">
              <w:rPr>
                <w:rFonts w:ascii="Times New Roman" w:eastAsia="Times New Roman" w:hAnsi="Times New Roman" w:cs="Times New Roman"/>
                <w:b/>
                <w:bCs/>
                <w:lang w:val="sq-AL"/>
              </w:rPr>
              <w:t>Kriteret</w:t>
            </w:r>
          </w:p>
        </w:tc>
        <w:tc>
          <w:tcPr>
            <w:tcW w:w="7007" w:type="dxa"/>
            <w:gridSpan w:val="4"/>
            <w:shd w:val="clear" w:color="auto" w:fill="C5E0B3" w:themeFill="accent6" w:themeFillTint="66"/>
            <w:vAlign w:val="center"/>
          </w:tcPr>
          <w:p w:rsidR="001A0E21" w:rsidRPr="00C857BB" w:rsidRDefault="001A0E21" w:rsidP="00E2284D">
            <w:pPr>
              <w:spacing w:line="276" w:lineRule="auto"/>
              <w:jc w:val="center"/>
              <w:rPr>
                <w:rFonts w:ascii="Times New Roman" w:eastAsia="Times New Roman" w:hAnsi="Times New Roman" w:cs="Times New Roman"/>
                <w:b/>
                <w:bCs/>
                <w:lang w:val="sq-AL"/>
              </w:rPr>
            </w:pPr>
            <w:r w:rsidRPr="00C857BB">
              <w:rPr>
                <w:rFonts w:ascii="Times New Roman" w:eastAsia="Times New Roman" w:hAnsi="Times New Roman" w:cs="Times New Roman"/>
                <w:b/>
                <w:bCs/>
                <w:lang w:val="sq-AL"/>
              </w:rPr>
              <w:t xml:space="preserve">Vlerësimi </w:t>
            </w:r>
          </w:p>
        </w:tc>
      </w:tr>
      <w:tr w:rsidR="009059F3" w:rsidTr="00410906">
        <w:trPr>
          <w:trHeight w:val="605"/>
        </w:trPr>
        <w:tc>
          <w:tcPr>
            <w:tcW w:w="3186" w:type="dxa"/>
          </w:tcPr>
          <w:p w:rsidR="009059F3" w:rsidRPr="00A94270" w:rsidRDefault="00A94270" w:rsidP="00D371AD">
            <w:pPr>
              <w:spacing w:line="276" w:lineRule="auto"/>
              <w:rPr>
                <w:rFonts w:ascii="Times New Roman" w:hAnsi="Times New Roman" w:cs="Times New Roman"/>
                <w:sz w:val="20"/>
                <w:szCs w:val="20"/>
              </w:rPr>
            </w:pPr>
            <w:r w:rsidRPr="00A94270">
              <w:rPr>
                <w:rFonts w:ascii="Times New Roman" w:hAnsi="Times New Roman" w:cs="Times New Roman"/>
                <w:b/>
                <w:sz w:val="20"/>
                <w:szCs w:val="20"/>
              </w:rPr>
              <w:t>Kriteri 1.</w:t>
            </w:r>
            <w:r w:rsidRPr="00A94270">
              <w:rPr>
                <w:rFonts w:ascii="Times New Roman" w:hAnsi="Times New Roman" w:cs="Times New Roman"/>
                <w:sz w:val="20"/>
                <w:szCs w:val="20"/>
              </w:rPr>
              <w:t xml:space="preserve"> Institucioni për hartimin, mbikëqyrjen dhe mbarëvajtjen e programit, siguron marrëdhënie të frytshme bashkëpunimi brenda institucionit nëpërmjet ndarjes së detyrave mes njësive e personelit, marrjes së përgjegjësive përkatëse dhe analizës s</w:t>
            </w:r>
            <w:r w:rsidR="00D371AD">
              <w:rPr>
                <w:rFonts w:ascii="Times New Roman" w:hAnsi="Times New Roman" w:cs="Times New Roman"/>
                <w:sz w:val="20"/>
                <w:szCs w:val="20"/>
              </w:rPr>
              <w:t>ë vazhdueshme të punës së tyre.</w:t>
            </w:r>
          </w:p>
        </w:tc>
        <w:tc>
          <w:tcPr>
            <w:tcW w:w="7007" w:type="dxa"/>
            <w:gridSpan w:val="4"/>
            <w:vAlign w:val="center"/>
          </w:tcPr>
          <w:p w:rsidR="009059F3" w:rsidRPr="00C857BB" w:rsidRDefault="009059F3" w:rsidP="00D03D61">
            <w:pPr>
              <w:spacing w:line="276" w:lineRule="auto"/>
              <w:rPr>
                <w:rFonts w:ascii="Times New Roman" w:hAnsi="Times New Roman" w:cs="Times New Roman"/>
                <w:b/>
              </w:rPr>
            </w:pPr>
          </w:p>
        </w:tc>
      </w:tr>
      <w:tr w:rsidR="009059F3" w:rsidTr="00410906">
        <w:trPr>
          <w:trHeight w:val="557"/>
        </w:trPr>
        <w:tc>
          <w:tcPr>
            <w:tcW w:w="3186" w:type="dxa"/>
          </w:tcPr>
          <w:p w:rsidR="009059F3" w:rsidRPr="00A94270" w:rsidRDefault="00A94270" w:rsidP="00D371AD">
            <w:pPr>
              <w:spacing w:line="276" w:lineRule="auto"/>
              <w:rPr>
                <w:rFonts w:ascii="Times New Roman" w:hAnsi="Times New Roman" w:cs="Times New Roman"/>
                <w:sz w:val="20"/>
                <w:szCs w:val="20"/>
              </w:rPr>
            </w:pPr>
            <w:r w:rsidRPr="00A94270">
              <w:rPr>
                <w:rFonts w:ascii="Times New Roman" w:hAnsi="Times New Roman" w:cs="Times New Roman"/>
                <w:b/>
                <w:sz w:val="20"/>
                <w:szCs w:val="20"/>
              </w:rPr>
              <w:t>Kriteri 2.</w:t>
            </w:r>
            <w:r w:rsidRPr="00A94270">
              <w:rPr>
                <w:rFonts w:ascii="Times New Roman" w:hAnsi="Times New Roman" w:cs="Times New Roman"/>
                <w:sz w:val="20"/>
                <w:szCs w:val="20"/>
              </w:rPr>
              <w:t xml:space="preserve"> Për realizimin e objektivave e procesit mësimor e formues të studentëve, institucioni vendos marrëdhënie bashkëpunimi me institucionet homologe brenda dhe/ose jashtë vendit, aktorët e biznes</w:t>
            </w:r>
            <w:r w:rsidR="00D371AD">
              <w:rPr>
                <w:rFonts w:ascii="Times New Roman" w:hAnsi="Times New Roman" w:cs="Times New Roman"/>
                <w:sz w:val="20"/>
                <w:szCs w:val="20"/>
              </w:rPr>
              <w:t>it vendës dhe/ose të huaj.</w:t>
            </w:r>
          </w:p>
        </w:tc>
        <w:tc>
          <w:tcPr>
            <w:tcW w:w="7007" w:type="dxa"/>
            <w:gridSpan w:val="4"/>
            <w:vAlign w:val="center"/>
          </w:tcPr>
          <w:p w:rsidR="009059F3" w:rsidRPr="00C857BB" w:rsidRDefault="009059F3" w:rsidP="00D03D61">
            <w:pPr>
              <w:spacing w:line="276" w:lineRule="auto"/>
              <w:rPr>
                <w:rFonts w:ascii="Times New Roman" w:hAnsi="Times New Roman" w:cs="Times New Roman"/>
                <w:b/>
              </w:rPr>
            </w:pPr>
          </w:p>
        </w:tc>
      </w:tr>
      <w:tr w:rsidR="009059F3" w:rsidTr="00410906">
        <w:trPr>
          <w:trHeight w:val="565"/>
        </w:trPr>
        <w:tc>
          <w:tcPr>
            <w:tcW w:w="3186" w:type="dxa"/>
          </w:tcPr>
          <w:p w:rsidR="009059F3" w:rsidRPr="00A94270" w:rsidRDefault="00A94270" w:rsidP="00D371AD">
            <w:pPr>
              <w:spacing w:line="276" w:lineRule="auto"/>
              <w:rPr>
                <w:rFonts w:ascii="Times New Roman" w:hAnsi="Times New Roman" w:cs="Times New Roman"/>
                <w:sz w:val="20"/>
                <w:szCs w:val="20"/>
              </w:rPr>
            </w:pPr>
            <w:r w:rsidRPr="00A94270">
              <w:rPr>
                <w:rFonts w:ascii="Times New Roman" w:hAnsi="Times New Roman" w:cs="Times New Roman"/>
                <w:b/>
                <w:sz w:val="20"/>
                <w:szCs w:val="20"/>
              </w:rPr>
              <w:t>Kriteri 3.</w:t>
            </w:r>
            <w:r w:rsidRPr="00A94270">
              <w:rPr>
                <w:rFonts w:ascii="Times New Roman" w:hAnsi="Times New Roman" w:cs="Times New Roman"/>
                <w:sz w:val="20"/>
                <w:szCs w:val="20"/>
              </w:rPr>
              <w:t xml:space="preserve"> Për realizmin e programit të studimit, institucioni nënshkruan marrëveshje të posaçme me institucione, institute kërkimore, kompani të fushës përkatëse për realizimin e praktikave profesionale, klinike, praktikave t</w:t>
            </w:r>
            <w:r w:rsidR="00D371AD">
              <w:rPr>
                <w:rFonts w:ascii="Times New Roman" w:hAnsi="Times New Roman" w:cs="Times New Roman"/>
                <w:sz w:val="20"/>
                <w:szCs w:val="20"/>
              </w:rPr>
              <w:t xml:space="preserve">ë punës apo stazhit etj. </w:t>
            </w:r>
          </w:p>
        </w:tc>
        <w:tc>
          <w:tcPr>
            <w:tcW w:w="7007" w:type="dxa"/>
            <w:gridSpan w:val="4"/>
            <w:vAlign w:val="center"/>
          </w:tcPr>
          <w:p w:rsidR="009059F3" w:rsidRPr="00C857BB" w:rsidRDefault="009059F3" w:rsidP="00D03D61">
            <w:pPr>
              <w:spacing w:line="276" w:lineRule="auto"/>
              <w:rPr>
                <w:rFonts w:ascii="Times New Roman" w:hAnsi="Times New Roman" w:cs="Times New Roman"/>
                <w:b/>
              </w:rPr>
            </w:pPr>
          </w:p>
        </w:tc>
      </w:tr>
      <w:tr w:rsidR="00A94270" w:rsidTr="00410906">
        <w:trPr>
          <w:trHeight w:val="565"/>
        </w:trPr>
        <w:tc>
          <w:tcPr>
            <w:tcW w:w="3186" w:type="dxa"/>
          </w:tcPr>
          <w:p w:rsidR="00A94270" w:rsidRPr="00A94270" w:rsidRDefault="00A94270" w:rsidP="00D371AD">
            <w:pPr>
              <w:spacing w:line="276" w:lineRule="auto"/>
              <w:rPr>
                <w:rFonts w:ascii="Times New Roman" w:hAnsi="Times New Roman" w:cs="Times New Roman"/>
                <w:sz w:val="20"/>
                <w:szCs w:val="20"/>
              </w:rPr>
            </w:pPr>
            <w:r w:rsidRPr="00A94270">
              <w:rPr>
                <w:rFonts w:ascii="Times New Roman" w:hAnsi="Times New Roman" w:cs="Times New Roman"/>
                <w:b/>
                <w:sz w:val="20"/>
                <w:szCs w:val="20"/>
              </w:rPr>
              <w:t>Kriteri 4.</w:t>
            </w:r>
            <w:r w:rsidRPr="00A94270">
              <w:rPr>
                <w:rFonts w:ascii="Times New Roman" w:hAnsi="Times New Roman" w:cs="Times New Roman"/>
                <w:sz w:val="20"/>
                <w:szCs w:val="20"/>
              </w:rPr>
              <w:t xml:space="preserve"> Në mënyrë periodike, njësia përgjegjëse për programin e studimit harton raporte analitike të përfitimeve nga marrëveshjet e bashkëpunimit në funksion të reali</w:t>
            </w:r>
            <w:r w:rsidR="00D371AD">
              <w:rPr>
                <w:rFonts w:ascii="Times New Roman" w:hAnsi="Times New Roman" w:cs="Times New Roman"/>
                <w:sz w:val="20"/>
                <w:szCs w:val="20"/>
              </w:rPr>
              <w:t>zimit të programit të studimit.</w:t>
            </w:r>
          </w:p>
        </w:tc>
        <w:tc>
          <w:tcPr>
            <w:tcW w:w="7007" w:type="dxa"/>
            <w:gridSpan w:val="4"/>
            <w:vAlign w:val="center"/>
          </w:tcPr>
          <w:p w:rsidR="00A94270" w:rsidRPr="00C857BB" w:rsidRDefault="00A94270" w:rsidP="00D03D61">
            <w:pPr>
              <w:spacing w:line="276" w:lineRule="auto"/>
              <w:rPr>
                <w:rFonts w:ascii="Times New Roman" w:hAnsi="Times New Roman" w:cs="Times New Roman"/>
                <w:b/>
              </w:rPr>
            </w:pPr>
          </w:p>
        </w:tc>
      </w:tr>
      <w:tr w:rsidR="007B0B7D" w:rsidTr="00410906">
        <w:trPr>
          <w:trHeight w:val="315"/>
        </w:trPr>
        <w:tc>
          <w:tcPr>
            <w:tcW w:w="3186" w:type="dxa"/>
            <w:vMerge w:val="restart"/>
            <w:shd w:val="clear" w:color="auto" w:fill="F7CAAC" w:themeFill="accent2" w:themeFillTint="66"/>
            <w:vAlign w:val="center"/>
          </w:tcPr>
          <w:p w:rsidR="007B0B7D" w:rsidRPr="00C857BB" w:rsidRDefault="007B0B7D" w:rsidP="007B0B7D">
            <w:pPr>
              <w:spacing w:line="276" w:lineRule="auto"/>
              <w:rPr>
                <w:rFonts w:ascii="Times New Roman" w:hAnsi="Times New Roman" w:cs="Times New Roman"/>
                <w:b/>
              </w:rPr>
            </w:pPr>
            <w:r w:rsidRPr="00C857BB">
              <w:rPr>
                <w:rFonts w:ascii="Times New Roman" w:hAnsi="Times New Roman" w:cs="Times New Roman"/>
                <w:b/>
              </w:rPr>
              <w:t>Shkalla e përmbushjes së standardit</w:t>
            </w:r>
          </w:p>
        </w:tc>
        <w:tc>
          <w:tcPr>
            <w:tcW w:w="1517" w:type="dxa"/>
            <w:shd w:val="clear" w:color="auto" w:fill="FF0000"/>
            <w:vAlign w:val="center"/>
          </w:tcPr>
          <w:p w:rsidR="007B0B7D" w:rsidRPr="00C857BB" w:rsidRDefault="007B0B7D" w:rsidP="007B0B7D">
            <w:pPr>
              <w:spacing w:line="276" w:lineRule="auto"/>
              <w:rPr>
                <w:rFonts w:ascii="Times New Roman" w:hAnsi="Times New Roman" w:cs="Times New Roman"/>
                <w:b/>
              </w:rPr>
            </w:pPr>
            <w:r w:rsidRPr="00C857BB">
              <w:rPr>
                <w:rFonts w:ascii="Times New Roman" w:hAnsi="Times New Roman" w:cs="Times New Roman"/>
                <w:b/>
              </w:rPr>
              <w:t>Nuk përmbushet</w:t>
            </w:r>
          </w:p>
        </w:tc>
        <w:tc>
          <w:tcPr>
            <w:tcW w:w="1800" w:type="dxa"/>
            <w:shd w:val="clear" w:color="auto" w:fill="FF6600"/>
            <w:vAlign w:val="center"/>
          </w:tcPr>
          <w:p w:rsidR="007B0B7D" w:rsidRPr="00C857BB" w:rsidRDefault="007B0B7D" w:rsidP="007B0B7D">
            <w:pPr>
              <w:spacing w:line="276" w:lineRule="auto"/>
              <w:rPr>
                <w:rFonts w:ascii="Times New Roman" w:hAnsi="Times New Roman" w:cs="Times New Roman"/>
                <w:b/>
              </w:rPr>
            </w:pPr>
            <w:r w:rsidRPr="00C857BB">
              <w:rPr>
                <w:rFonts w:ascii="Times New Roman" w:hAnsi="Times New Roman" w:cs="Times New Roman"/>
                <w:b/>
              </w:rPr>
              <w:t>Përmbushet pjesërisht</w:t>
            </w:r>
          </w:p>
        </w:tc>
        <w:tc>
          <w:tcPr>
            <w:tcW w:w="1800" w:type="dxa"/>
            <w:shd w:val="clear" w:color="auto" w:fill="CCCC00"/>
            <w:vAlign w:val="center"/>
          </w:tcPr>
          <w:p w:rsidR="007B0B7D" w:rsidRPr="00C857BB" w:rsidRDefault="007B0B7D" w:rsidP="007B0B7D">
            <w:pPr>
              <w:spacing w:line="276" w:lineRule="auto"/>
              <w:rPr>
                <w:rFonts w:ascii="Times New Roman" w:hAnsi="Times New Roman" w:cs="Times New Roman"/>
                <w:b/>
              </w:rPr>
            </w:pPr>
            <w:r w:rsidRPr="00C857BB">
              <w:rPr>
                <w:rFonts w:ascii="Times New Roman" w:hAnsi="Times New Roman" w:cs="Times New Roman"/>
                <w:b/>
              </w:rPr>
              <w:t>Përmbushet kryesisht</w:t>
            </w:r>
          </w:p>
        </w:tc>
        <w:tc>
          <w:tcPr>
            <w:tcW w:w="1890" w:type="dxa"/>
            <w:shd w:val="clear" w:color="auto" w:fill="92D050"/>
            <w:vAlign w:val="center"/>
          </w:tcPr>
          <w:p w:rsidR="007B0B7D" w:rsidRPr="00C857BB" w:rsidRDefault="007B0B7D" w:rsidP="007B0B7D">
            <w:pPr>
              <w:spacing w:line="276" w:lineRule="auto"/>
              <w:rPr>
                <w:rFonts w:ascii="Times New Roman" w:hAnsi="Times New Roman" w:cs="Times New Roman"/>
                <w:b/>
              </w:rPr>
            </w:pPr>
            <w:r w:rsidRPr="00C857BB">
              <w:rPr>
                <w:rFonts w:ascii="Times New Roman" w:hAnsi="Times New Roman" w:cs="Times New Roman"/>
                <w:b/>
              </w:rPr>
              <w:t>Përmbushet plotësisht</w:t>
            </w:r>
          </w:p>
        </w:tc>
      </w:tr>
      <w:tr w:rsidR="007B0B7D" w:rsidTr="00410906">
        <w:trPr>
          <w:trHeight w:val="315"/>
        </w:trPr>
        <w:tc>
          <w:tcPr>
            <w:tcW w:w="3186" w:type="dxa"/>
            <w:vMerge/>
            <w:shd w:val="clear" w:color="auto" w:fill="F7CAAC" w:themeFill="accent2" w:themeFillTint="66"/>
            <w:vAlign w:val="center"/>
          </w:tcPr>
          <w:p w:rsidR="007B0B7D" w:rsidRPr="00FF0ECE" w:rsidRDefault="007B0B7D" w:rsidP="007B0B7D">
            <w:pPr>
              <w:spacing w:line="276" w:lineRule="auto"/>
              <w:rPr>
                <w:rFonts w:ascii="Times New Roman" w:hAnsi="Times New Roman" w:cs="Times New Roman"/>
                <w:b/>
                <w:sz w:val="24"/>
                <w:szCs w:val="24"/>
              </w:rPr>
            </w:pPr>
          </w:p>
        </w:tc>
        <w:tc>
          <w:tcPr>
            <w:tcW w:w="1517" w:type="dxa"/>
            <w:vAlign w:val="center"/>
          </w:tcPr>
          <w:p w:rsidR="007B0B7D" w:rsidRDefault="007B0B7D" w:rsidP="007B0B7D">
            <w:pPr>
              <w:spacing w:line="276" w:lineRule="auto"/>
              <w:rPr>
                <w:rFonts w:ascii="Times New Roman" w:hAnsi="Times New Roman" w:cs="Times New Roman"/>
                <w:b/>
                <w:sz w:val="28"/>
                <w:szCs w:val="28"/>
              </w:rPr>
            </w:pPr>
          </w:p>
        </w:tc>
        <w:tc>
          <w:tcPr>
            <w:tcW w:w="1800" w:type="dxa"/>
            <w:vAlign w:val="center"/>
          </w:tcPr>
          <w:p w:rsidR="007B0B7D" w:rsidRDefault="007B0B7D" w:rsidP="007B0B7D">
            <w:pPr>
              <w:spacing w:line="276" w:lineRule="auto"/>
              <w:rPr>
                <w:rFonts w:ascii="Times New Roman" w:hAnsi="Times New Roman" w:cs="Times New Roman"/>
                <w:b/>
                <w:sz w:val="28"/>
                <w:szCs w:val="28"/>
              </w:rPr>
            </w:pPr>
          </w:p>
        </w:tc>
        <w:tc>
          <w:tcPr>
            <w:tcW w:w="1800" w:type="dxa"/>
            <w:vAlign w:val="center"/>
          </w:tcPr>
          <w:p w:rsidR="007B0B7D" w:rsidRDefault="007B0B7D" w:rsidP="007B0B7D">
            <w:pPr>
              <w:spacing w:line="276" w:lineRule="auto"/>
              <w:rPr>
                <w:rFonts w:ascii="Times New Roman" w:hAnsi="Times New Roman" w:cs="Times New Roman"/>
                <w:b/>
                <w:sz w:val="28"/>
                <w:szCs w:val="28"/>
              </w:rPr>
            </w:pPr>
          </w:p>
        </w:tc>
        <w:tc>
          <w:tcPr>
            <w:tcW w:w="1890" w:type="dxa"/>
            <w:vAlign w:val="center"/>
          </w:tcPr>
          <w:p w:rsidR="007B0B7D" w:rsidRDefault="007B0B7D" w:rsidP="007B0B7D">
            <w:pPr>
              <w:spacing w:line="276" w:lineRule="auto"/>
              <w:rPr>
                <w:rFonts w:ascii="Times New Roman" w:hAnsi="Times New Roman" w:cs="Times New Roman"/>
                <w:b/>
                <w:sz w:val="28"/>
                <w:szCs w:val="28"/>
              </w:rPr>
            </w:pPr>
          </w:p>
        </w:tc>
      </w:tr>
    </w:tbl>
    <w:p w:rsidR="002D5B8D" w:rsidRDefault="002D5B8D" w:rsidP="001A0E21">
      <w:pPr>
        <w:spacing w:line="276" w:lineRule="auto"/>
        <w:jc w:val="both"/>
        <w:rPr>
          <w:rFonts w:ascii="Times New Roman" w:hAnsi="Times New Roman" w:cs="Times New Roman"/>
          <w:b/>
          <w:sz w:val="28"/>
          <w:szCs w:val="28"/>
        </w:rPr>
      </w:pPr>
    </w:p>
    <w:tbl>
      <w:tblPr>
        <w:tblStyle w:val="TableGrid"/>
        <w:tblW w:w="10193" w:type="dxa"/>
        <w:tblInd w:w="-185" w:type="dxa"/>
        <w:tblLook w:val="04A0" w:firstRow="1" w:lastRow="0" w:firstColumn="1" w:lastColumn="0" w:noHBand="0" w:noVBand="1"/>
      </w:tblPr>
      <w:tblGrid>
        <w:gridCol w:w="3173"/>
        <w:gridCol w:w="1530"/>
        <w:gridCol w:w="1777"/>
        <w:gridCol w:w="1823"/>
        <w:gridCol w:w="1890"/>
      </w:tblGrid>
      <w:tr w:rsidR="001A0E21" w:rsidRPr="00780B07" w:rsidTr="004A64F6">
        <w:trPr>
          <w:trHeight w:val="315"/>
        </w:trPr>
        <w:tc>
          <w:tcPr>
            <w:tcW w:w="3173" w:type="dxa"/>
            <w:vMerge w:val="restart"/>
            <w:vAlign w:val="center"/>
          </w:tcPr>
          <w:p w:rsidR="001A0E21" w:rsidRPr="00C857BB" w:rsidRDefault="001A0E21" w:rsidP="00780B07">
            <w:pPr>
              <w:spacing w:line="276" w:lineRule="auto"/>
              <w:rPr>
                <w:rFonts w:ascii="Times New Roman" w:hAnsi="Times New Roman" w:cs="Times New Roman"/>
                <w:b/>
              </w:rPr>
            </w:pPr>
            <w:r w:rsidRPr="00C857BB">
              <w:rPr>
                <w:rFonts w:ascii="Times New Roman" w:hAnsi="Times New Roman" w:cs="Times New Roman"/>
                <w:b/>
              </w:rPr>
              <w:t>Shkalla e përmbushjes së standardeve të fushës I</w:t>
            </w:r>
          </w:p>
        </w:tc>
        <w:tc>
          <w:tcPr>
            <w:tcW w:w="1530" w:type="dxa"/>
            <w:shd w:val="clear" w:color="auto" w:fill="FF0000"/>
            <w:vAlign w:val="center"/>
          </w:tcPr>
          <w:p w:rsidR="001A0E21" w:rsidRPr="00C857BB" w:rsidRDefault="001A0E21" w:rsidP="00780B07">
            <w:pPr>
              <w:spacing w:line="276" w:lineRule="auto"/>
              <w:rPr>
                <w:rFonts w:ascii="Times New Roman" w:hAnsi="Times New Roman" w:cs="Times New Roman"/>
                <w:b/>
              </w:rPr>
            </w:pPr>
            <w:r w:rsidRPr="00C857BB">
              <w:rPr>
                <w:rFonts w:ascii="Times New Roman" w:hAnsi="Times New Roman" w:cs="Times New Roman"/>
                <w:b/>
              </w:rPr>
              <w:t>Nuk përmbushet</w:t>
            </w:r>
          </w:p>
        </w:tc>
        <w:tc>
          <w:tcPr>
            <w:tcW w:w="1777" w:type="dxa"/>
            <w:shd w:val="clear" w:color="auto" w:fill="FF6600"/>
            <w:vAlign w:val="center"/>
          </w:tcPr>
          <w:p w:rsidR="001A0E21" w:rsidRPr="00C857BB" w:rsidRDefault="001A0E21" w:rsidP="00780B07">
            <w:pPr>
              <w:spacing w:line="276" w:lineRule="auto"/>
              <w:rPr>
                <w:rFonts w:ascii="Times New Roman" w:hAnsi="Times New Roman" w:cs="Times New Roman"/>
                <w:b/>
              </w:rPr>
            </w:pPr>
            <w:r w:rsidRPr="00C857BB">
              <w:rPr>
                <w:rFonts w:ascii="Times New Roman" w:hAnsi="Times New Roman" w:cs="Times New Roman"/>
                <w:b/>
              </w:rPr>
              <w:t>Përmbushet pjesërisht</w:t>
            </w:r>
          </w:p>
        </w:tc>
        <w:tc>
          <w:tcPr>
            <w:tcW w:w="1823" w:type="dxa"/>
            <w:shd w:val="clear" w:color="auto" w:fill="CCCC00"/>
            <w:vAlign w:val="center"/>
          </w:tcPr>
          <w:p w:rsidR="001A0E21" w:rsidRPr="00C857BB" w:rsidRDefault="001A0E21" w:rsidP="00780B07">
            <w:pPr>
              <w:spacing w:line="276" w:lineRule="auto"/>
              <w:rPr>
                <w:rFonts w:ascii="Times New Roman" w:hAnsi="Times New Roman" w:cs="Times New Roman"/>
                <w:b/>
              </w:rPr>
            </w:pPr>
            <w:r w:rsidRPr="00C857BB">
              <w:rPr>
                <w:rFonts w:ascii="Times New Roman" w:hAnsi="Times New Roman" w:cs="Times New Roman"/>
                <w:b/>
              </w:rPr>
              <w:t>Përmbushet kryesisht</w:t>
            </w:r>
          </w:p>
        </w:tc>
        <w:tc>
          <w:tcPr>
            <w:tcW w:w="1890" w:type="dxa"/>
            <w:shd w:val="clear" w:color="auto" w:fill="92D050"/>
            <w:vAlign w:val="center"/>
          </w:tcPr>
          <w:p w:rsidR="001A0E21" w:rsidRPr="00C857BB" w:rsidRDefault="001A0E21" w:rsidP="00780B07">
            <w:pPr>
              <w:spacing w:line="276" w:lineRule="auto"/>
              <w:rPr>
                <w:rFonts w:ascii="Times New Roman" w:hAnsi="Times New Roman" w:cs="Times New Roman"/>
                <w:b/>
              </w:rPr>
            </w:pPr>
            <w:r w:rsidRPr="00C857BB">
              <w:rPr>
                <w:rFonts w:ascii="Times New Roman" w:hAnsi="Times New Roman" w:cs="Times New Roman"/>
                <w:b/>
              </w:rPr>
              <w:t>Përmbushet plotësisht</w:t>
            </w:r>
          </w:p>
        </w:tc>
      </w:tr>
      <w:tr w:rsidR="001A0E21" w:rsidRPr="00780B07" w:rsidTr="005608D0">
        <w:trPr>
          <w:trHeight w:val="315"/>
        </w:trPr>
        <w:tc>
          <w:tcPr>
            <w:tcW w:w="3173" w:type="dxa"/>
            <w:vMerge/>
            <w:vAlign w:val="center"/>
          </w:tcPr>
          <w:p w:rsidR="001A0E21" w:rsidRPr="00780B07" w:rsidRDefault="001A0E21" w:rsidP="00780B07">
            <w:pPr>
              <w:spacing w:line="276" w:lineRule="auto"/>
              <w:rPr>
                <w:rFonts w:ascii="Times New Roman" w:hAnsi="Times New Roman" w:cs="Times New Roman"/>
                <w:b/>
                <w:sz w:val="24"/>
                <w:szCs w:val="28"/>
              </w:rPr>
            </w:pPr>
          </w:p>
        </w:tc>
        <w:tc>
          <w:tcPr>
            <w:tcW w:w="1530" w:type="dxa"/>
            <w:vAlign w:val="center"/>
          </w:tcPr>
          <w:p w:rsidR="001A0E21" w:rsidRPr="00780B07" w:rsidRDefault="001A0E21" w:rsidP="00780B07">
            <w:pPr>
              <w:spacing w:line="276" w:lineRule="auto"/>
              <w:rPr>
                <w:rFonts w:ascii="Times New Roman" w:hAnsi="Times New Roman" w:cs="Times New Roman"/>
                <w:b/>
                <w:sz w:val="24"/>
                <w:szCs w:val="28"/>
              </w:rPr>
            </w:pPr>
          </w:p>
        </w:tc>
        <w:tc>
          <w:tcPr>
            <w:tcW w:w="1777" w:type="dxa"/>
            <w:vAlign w:val="center"/>
          </w:tcPr>
          <w:p w:rsidR="001A0E21" w:rsidRPr="00780B07" w:rsidRDefault="001A0E21" w:rsidP="00780B07">
            <w:pPr>
              <w:spacing w:line="276" w:lineRule="auto"/>
              <w:rPr>
                <w:rFonts w:ascii="Times New Roman" w:hAnsi="Times New Roman" w:cs="Times New Roman"/>
                <w:b/>
                <w:sz w:val="24"/>
                <w:szCs w:val="28"/>
              </w:rPr>
            </w:pPr>
          </w:p>
        </w:tc>
        <w:tc>
          <w:tcPr>
            <w:tcW w:w="1823" w:type="dxa"/>
            <w:vAlign w:val="center"/>
          </w:tcPr>
          <w:p w:rsidR="001A0E21" w:rsidRPr="00780B07" w:rsidRDefault="001A0E21" w:rsidP="00780B07">
            <w:pPr>
              <w:spacing w:line="276" w:lineRule="auto"/>
              <w:rPr>
                <w:rFonts w:ascii="Times New Roman" w:hAnsi="Times New Roman" w:cs="Times New Roman"/>
                <w:b/>
                <w:sz w:val="24"/>
                <w:szCs w:val="28"/>
              </w:rPr>
            </w:pPr>
          </w:p>
        </w:tc>
        <w:tc>
          <w:tcPr>
            <w:tcW w:w="1890" w:type="dxa"/>
            <w:vAlign w:val="center"/>
          </w:tcPr>
          <w:p w:rsidR="001A0E21" w:rsidRPr="00780B07" w:rsidRDefault="001A0E21" w:rsidP="00780B07">
            <w:pPr>
              <w:spacing w:line="276" w:lineRule="auto"/>
              <w:rPr>
                <w:rFonts w:ascii="Times New Roman" w:hAnsi="Times New Roman" w:cs="Times New Roman"/>
                <w:b/>
                <w:sz w:val="24"/>
                <w:szCs w:val="28"/>
              </w:rPr>
            </w:pPr>
          </w:p>
        </w:tc>
      </w:tr>
    </w:tbl>
    <w:p w:rsidR="0005071B" w:rsidRDefault="0005071B" w:rsidP="001A0E21">
      <w:pPr>
        <w:rPr>
          <w:rFonts w:ascii="Times New Roman" w:hAnsi="Times New Roman" w:cs="Times New Roman"/>
          <w:b/>
          <w:sz w:val="28"/>
          <w:szCs w:val="28"/>
        </w:rPr>
      </w:pPr>
    </w:p>
    <w:p w:rsidR="0005071B" w:rsidRDefault="0005071B" w:rsidP="001A0E21">
      <w:pPr>
        <w:rPr>
          <w:rFonts w:ascii="Times New Roman" w:hAnsi="Times New Roman" w:cs="Times New Roman"/>
          <w:b/>
          <w:sz w:val="28"/>
          <w:szCs w:val="28"/>
        </w:rPr>
      </w:pPr>
    </w:p>
    <w:p w:rsidR="0005071B" w:rsidRDefault="0005071B" w:rsidP="001A0E21">
      <w:pPr>
        <w:rPr>
          <w:rFonts w:ascii="Times New Roman" w:hAnsi="Times New Roman" w:cs="Times New Roman"/>
          <w:b/>
          <w:sz w:val="28"/>
          <w:szCs w:val="28"/>
        </w:rPr>
      </w:pPr>
    </w:p>
    <w:p w:rsidR="001A0E21" w:rsidRPr="00CE578C" w:rsidRDefault="00B5275A" w:rsidP="001A0E21">
      <w:pPr>
        <w:pStyle w:val="ListParagraph"/>
        <w:numPr>
          <w:ilvl w:val="0"/>
          <w:numId w:val="2"/>
        </w:numPr>
        <w:spacing w:line="276" w:lineRule="auto"/>
        <w:ind w:left="540" w:hanging="450"/>
        <w:jc w:val="both"/>
        <w:rPr>
          <w:rFonts w:ascii="Times New Roman" w:hAnsi="Times New Roman" w:cs="Times New Roman"/>
          <w:b/>
          <w:sz w:val="28"/>
          <w:szCs w:val="28"/>
        </w:rPr>
      </w:pPr>
      <w:r w:rsidRPr="00D1111B">
        <w:rPr>
          <w:rFonts w:ascii="Times New Roman" w:eastAsia="Times New Roman" w:hAnsi="Times New Roman" w:cs="Times New Roman"/>
          <w:b/>
          <w:caps/>
          <w:sz w:val="24"/>
          <w:szCs w:val="24"/>
          <w:lang w:val="sq-AL"/>
        </w:rPr>
        <w:t xml:space="preserve">Organizimi, drejtimi dhe administrimi i </w:t>
      </w:r>
      <w:r w:rsidR="00427EB9">
        <w:rPr>
          <w:rFonts w:ascii="Times New Roman" w:eastAsia="Times New Roman" w:hAnsi="Times New Roman" w:cs="Times New Roman"/>
          <w:b/>
          <w:caps/>
          <w:sz w:val="24"/>
          <w:szCs w:val="24"/>
          <w:lang w:val="sq-AL"/>
        </w:rPr>
        <w:t>programIT</w:t>
      </w:r>
      <w:r w:rsidRPr="00D1111B">
        <w:rPr>
          <w:rFonts w:ascii="Times New Roman" w:eastAsia="Times New Roman" w:hAnsi="Times New Roman" w:cs="Times New Roman"/>
          <w:b/>
          <w:caps/>
          <w:sz w:val="24"/>
          <w:szCs w:val="24"/>
          <w:lang w:val="sq-AL"/>
        </w:rPr>
        <w:t xml:space="preserve"> të studIMIT</w:t>
      </w:r>
      <w:r>
        <w:rPr>
          <w:rFonts w:ascii="Times New Roman" w:eastAsia="Times New Roman" w:hAnsi="Times New Roman" w:cs="Times New Roman"/>
          <w:b/>
          <w:caps/>
          <w:sz w:val="24"/>
          <w:szCs w:val="24"/>
          <w:lang w:val="sq-AL"/>
        </w:rPr>
        <w:t xml:space="preserve"> t</w:t>
      </w:r>
      <w:r w:rsidR="00E33D33">
        <w:rPr>
          <w:rFonts w:ascii="Times New Roman" w:eastAsia="Times New Roman" w:hAnsi="Times New Roman" w:cs="Times New Roman"/>
          <w:b/>
          <w:caps/>
          <w:sz w:val="24"/>
          <w:szCs w:val="24"/>
          <w:lang w:val="sq-AL"/>
        </w:rPr>
        <w:t>ë</w:t>
      </w:r>
      <w:r>
        <w:rPr>
          <w:rFonts w:ascii="Times New Roman" w:eastAsia="Times New Roman" w:hAnsi="Times New Roman" w:cs="Times New Roman"/>
          <w:b/>
          <w:caps/>
          <w:sz w:val="24"/>
          <w:szCs w:val="24"/>
          <w:lang w:val="sq-AL"/>
        </w:rPr>
        <w:t xml:space="preserve"> ciklit t</w:t>
      </w:r>
      <w:r w:rsidR="00E33D33">
        <w:rPr>
          <w:rFonts w:ascii="Times New Roman" w:eastAsia="Times New Roman" w:hAnsi="Times New Roman" w:cs="Times New Roman"/>
          <w:b/>
          <w:caps/>
          <w:sz w:val="24"/>
          <w:szCs w:val="24"/>
          <w:lang w:val="sq-AL"/>
        </w:rPr>
        <w:t>ë</w:t>
      </w:r>
      <w:r>
        <w:rPr>
          <w:rFonts w:ascii="Times New Roman" w:eastAsia="Times New Roman" w:hAnsi="Times New Roman" w:cs="Times New Roman"/>
          <w:b/>
          <w:caps/>
          <w:sz w:val="24"/>
          <w:szCs w:val="24"/>
          <w:lang w:val="sq-AL"/>
        </w:rPr>
        <w:t xml:space="preserve"> par</w:t>
      </w:r>
      <w:r w:rsidR="00E33D33">
        <w:rPr>
          <w:rFonts w:ascii="Times New Roman" w:eastAsia="Times New Roman" w:hAnsi="Times New Roman" w:cs="Times New Roman"/>
          <w:b/>
          <w:caps/>
          <w:sz w:val="24"/>
          <w:szCs w:val="24"/>
          <w:lang w:val="sq-AL"/>
        </w:rPr>
        <w:t>ë</w:t>
      </w:r>
      <w:r>
        <w:rPr>
          <w:rFonts w:ascii="Times New Roman" w:eastAsia="Times New Roman" w:hAnsi="Times New Roman" w:cs="Times New Roman"/>
          <w:b/>
          <w:caps/>
          <w:sz w:val="24"/>
          <w:szCs w:val="24"/>
          <w:lang w:val="sq-AL"/>
        </w:rPr>
        <w:t xml:space="preserve"> bachelor</w:t>
      </w:r>
    </w:p>
    <w:tbl>
      <w:tblPr>
        <w:tblStyle w:val="TableGrid"/>
        <w:tblW w:w="10193" w:type="dxa"/>
        <w:tblInd w:w="-185" w:type="dxa"/>
        <w:tblLook w:val="04A0" w:firstRow="1" w:lastRow="0" w:firstColumn="1" w:lastColumn="0" w:noHBand="0" w:noVBand="1"/>
      </w:tblPr>
      <w:tblGrid>
        <w:gridCol w:w="3173"/>
        <w:gridCol w:w="1530"/>
        <w:gridCol w:w="1800"/>
        <w:gridCol w:w="1800"/>
        <w:gridCol w:w="1890"/>
      </w:tblGrid>
      <w:tr w:rsidR="001A0E21" w:rsidRPr="00F34287" w:rsidTr="007F2E05">
        <w:tc>
          <w:tcPr>
            <w:tcW w:w="10193" w:type="dxa"/>
            <w:gridSpan w:val="5"/>
            <w:shd w:val="clear" w:color="auto" w:fill="F7CAAC" w:themeFill="accent2" w:themeFillTint="66"/>
            <w:vAlign w:val="center"/>
          </w:tcPr>
          <w:p w:rsidR="001A0E21" w:rsidRPr="00F34287" w:rsidRDefault="001A0E21" w:rsidP="00085588">
            <w:pPr>
              <w:spacing w:line="276" w:lineRule="auto"/>
              <w:rPr>
                <w:rFonts w:ascii="Times New Roman" w:eastAsia="Times New Roman" w:hAnsi="Times New Roman" w:cs="Times New Roman"/>
                <w:b/>
                <w:lang w:val="sq-AL"/>
              </w:rPr>
            </w:pPr>
            <w:r w:rsidRPr="00F34287">
              <w:rPr>
                <w:rFonts w:ascii="Times New Roman" w:eastAsia="Times New Roman" w:hAnsi="Times New Roman" w:cs="Times New Roman"/>
                <w:b/>
                <w:lang w:val="sq-AL"/>
              </w:rPr>
              <w:t>Standardi</w:t>
            </w:r>
            <w:r w:rsidR="00780B07" w:rsidRPr="00F34287">
              <w:rPr>
                <w:rFonts w:ascii="Times New Roman" w:eastAsia="Times New Roman" w:hAnsi="Times New Roman" w:cs="Times New Roman"/>
                <w:b/>
                <w:lang w:val="sq-AL"/>
              </w:rPr>
              <w:t xml:space="preserve"> II.1</w:t>
            </w:r>
          </w:p>
          <w:p w:rsidR="001A0E21" w:rsidRPr="00F34287" w:rsidRDefault="00022A58" w:rsidP="00085588">
            <w:pPr>
              <w:spacing w:line="276" w:lineRule="auto"/>
              <w:rPr>
                <w:rFonts w:ascii="Times New Roman" w:hAnsi="Times New Roman" w:cs="Times New Roman"/>
                <w:b/>
              </w:rPr>
            </w:pPr>
            <w:r w:rsidRPr="00022A58">
              <w:rPr>
                <w:rFonts w:ascii="Times New Roman" w:eastAsia="Times New Roman" w:hAnsi="Times New Roman" w:cs="Times New Roman"/>
                <w:b/>
                <w:bCs/>
                <w:lang w:val="sq-AL"/>
              </w:rPr>
              <w:t>Programi i studimit organizohet në përputhje me parashikimet ligjore e nënligjore kombëtare në fuqi</w:t>
            </w:r>
            <w:r>
              <w:rPr>
                <w:rFonts w:ascii="Times New Roman" w:eastAsia="Times New Roman" w:hAnsi="Times New Roman" w:cs="Times New Roman"/>
                <w:b/>
                <w:bCs/>
                <w:lang w:val="sq-AL"/>
              </w:rPr>
              <w:t>.</w:t>
            </w:r>
          </w:p>
        </w:tc>
      </w:tr>
      <w:tr w:rsidR="001A0E21" w:rsidRPr="00F34287" w:rsidTr="005608D0">
        <w:trPr>
          <w:trHeight w:val="392"/>
        </w:trPr>
        <w:tc>
          <w:tcPr>
            <w:tcW w:w="3173" w:type="dxa"/>
            <w:shd w:val="clear" w:color="auto" w:fill="C5E0B3" w:themeFill="accent6" w:themeFillTint="66"/>
            <w:vAlign w:val="center"/>
          </w:tcPr>
          <w:p w:rsidR="001A0E21" w:rsidRPr="00F34287" w:rsidRDefault="001A0E21" w:rsidP="00085588">
            <w:pPr>
              <w:spacing w:line="276" w:lineRule="auto"/>
              <w:rPr>
                <w:rFonts w:ascii="Times New Roman" w:eastAsia="Times New Roman" w:hAnsi="Times New Roman" w:cs="Times New Roman"/>
                <w:b/>
                <w:bCs/>
                <w:lang w:val="sq-AL"/>
              </w:rPr>
            </w:pPr>
            <w:r w:rsidRPr="00F34287">
              <w:rPr>
                <w:rFonts w:ascii="Times New Roman" w:eastAsia="Times New Roman" w:hAnsi="Times New Roman" w:cs="Times New Roman"/>
                <w:b/>
                <w:bCs/>
                <w:lang w:val="sq-AL"/>
              </w:rPr>
              <w:t>Kriteret</w:t>
            </w:r>
          </w:p>
        </w:tc>
        <w:tc>
          <w:tcPr>
            <w:tcW w:w="7020" w:type="dxa"/>
            <w:gridSpan w:val="4"/>
            <w:shd w:val="clear" w:color="auto" w:fill="C5E0B3" w:themeFill="accent6" w:themeFillTint="66"/>
            <w:vAlign w:val="center"/>
          </w:tcPr>
          <w:p w:rsidR="001A0E21" w:rsidRPr="00F34287" w:rsidRDefault="001A0E21" w:rsidP="00E2284D">
            <w:pPr>
              <w:spacing w:line="276" w:lineRule="auto"/>
              <w:jc w:val="center"/>
              <w:rPr>
                <w:rFonts w:ascii="Times New Roman" w:eastAsia="Times New Roman" w:hAnsi="Times New Roman" w:cs="Times New Roman"/>
                <w:b/>
                <w:bCs/>
                <w:lang w:val="sq-AL"/>
              </w:rPr>
            </w:pPr>
            <w:r w:rsidRPr="00F34287">
              <w:rPr>
                <w:rFonts w:ascii="Times New Roman" w:eastAsia="Times New Roman" w:hAnsi="Times New Roman" w:cs="Times New Roman"/>
                <w:b/>
                <w:bCs/>
                <w:lang w:val="sq-AL"/>
              </w:rPr>
              <w:t xml:space="preserve">Vlerësimi </w:t>
            </w:r>
          </w:p>
        </w:tc>
      </w:tr>
      <w:tr w:rsidR="00241501" w:rsidRPr="00F34287" w:rsidTr="005608D0">
        <w:trPr>
          <w:trHeight w:val="509"/>
        </w:trPr>
        <w:tc>
          <w:tcPr>
            <w:tcW w:w="3173" w:type="dxa"/>
          </w:tcPr>
          <w:p w:rsidR="00241501" w:rsidRPr="00022A58" w:rsidRDefault="00E11078" w:rsidP="00EB4107">
            <w:pPr>
              <w:spacing w:line="276" w:lineRule="auto"/>
              <w:rPr>
                <w:rFonts w:ascii="Times New Roman" w:hAnsi="Times New Roman" w:cs="Times New Roman"/>
                <w:sz w:val="20"/>
                <w:szCs w:val="20"/>
              </w:rPr>
            </w:pPr>
            <w:r w:rsidRPr="00E11078">
              <w:rPr>
                <w:rFonts w:ascii="Times New Roman" w:hAnsi="Times New Roman" w:cs="Times New Roman"/>
                <w:b/>
                <w:sz w:val="20"/>
                <w:szCs w:val="20"/>
              </w:rPr>
              <w:t>Kriteri 1.</w:t>
            </w:r>
            <w:r w:rsidR="00022A58" w:rsidRPr="00022A58">
              <w:rPr>
                <w:rFonts w:ascii="Times New Roman" w:hAnsi="Times New Roman" w:cs="Times New Roman"/>
                <w:sz w:val="20"/>
                <w:szCs w:val="20"/>
              </w:rPr>
              <w:t xml:space="preserve"> Programet e studimit janë të organizuara në lëndë e module. Elementet që përbëjnë strukturën e programit të studimit, janë përcaktuar qartë në përputhje me legjislacionin vendas në fuqi dhe me Sistemin Evropian të Transferimit dhe Gr</w:t>
            </w:r>
            <w:r w:rsidR="00EB4107">
              <w:rPr>
                <w:rFonts w:ascii="Times New Roman" w:hAnsi="Times New Roman" w:cs="Times New Roman"/>
                <w:sz w:val="20"/>
                <w:szCs w:val="20"/>
              </w:rPr>
              <w:t>umbullimit të Krediteve (ECTS).</w:t>
            </w:r>
          </w:p>
        </w:tc>
        <w:tc>
          <w:tcPr>
            <w:tcW w:w="7020" w:type="dxa"/>
            <w:gridSpan w:val="4"/>
            <w:vAlign w:val="center"/>
          </w:tcPr>
          <w:p w:rsidR="00241501" w:rsidRPr="00F34287" w:rsidRDefault="00241501" w:rsidP="00085588">
            <w:pPr>
              <w:spacing w:line="276" w:lineRule="auto"/>
              <w:rPr>
                <w:rFonts w:ascii="Times New Roman" w:hAnsi="Times New Roman" w:cs="Times New Roman"/>
                <w:b/>
              </w:rPr>
            </w:pPr>
          </w:p>
        </w:tc>
      </w:tr>
      <w:tr w:rsidR="00241501" w:rsidRPr="00F34287" w:rsidTr="005608D0">
        <w:trPr>
          <w:trHeight w:val="550"/>
        </w:trPr>
        <w:tc>
          <w:tcPr>
            <w:tcW w:w="3173" w:type="dxa"/>
          </w:tcPr>
          <w:p w:rsidR="00241501" w:rsidRPr="00022A58" w:rsidRDefault="00022A58" w:rsidP="00EB4107">
            <w:pPr>
              <w:spacing w:line="276" w:lineRule="auto"/>
              <w:rPr>
                <w:rFonts w:ascii="Times New Roman" w:hAnsi="Times New Roman" w:cs="Times New Roman"/>
                <w:sz w:val="20"/>
                <w:szCs w:val="20"/>
              </w:rPr>
            </w:pPr>
            <w:r w:rsidRPr="00E11078">
              <w:rPr>
                <w:rFonts w:ascii="Times New Roman" w:hAnsi="Times New Roman" w:cs="Times New Roman"/>
                <w:b/>
                <w:sz w:val="20"/>
                <w:szCs w:val="20"/>
              </w:rPr>
              <w:t>Kriteri 2.</w:t>
            </w:r>
            <w:r w:rsidRPr="00022A58">
              <w:rPr>
                <w:rFonts w:ascii="Times New Roman" w:hAnsi="Times New Roman" w:cs="Times New Roman"/>
                <w:sz w:val="20"/>
                <w:szCs w:val="20"/>
              </w:rPr>
              <w:t xml:space="preserve"> Programi i studimit synon formimin e shprehive të veçanta në larmi të gjerë profesionesh e specialitetesh, jep njohuri të përparuara në një fushë studimi ose punësimi, ku përfshihet të kuptuarit kritik të teorive dhe parimeve akademike të fushës, zhvillon njohuri, aftësi dhe kompetenca të përparuara në një fushë akademike ose profesionale, të nevojshme për zgjidhjen e problemeve komplekse dhe të paparashikueshme në një fushë të special</w:t>
            </w:r>
            <w:r w:rsidR="00EB4107">
              <w:rPr>
                <w:rFonts w:ascii="Times New Roman" w:hAnsi="Times New Roman" w:cs="Times New Roman"/>
                <w:sz w:val="20"/>
                <w:szCs w:val="20"/>
              </w:rPr>
              <w:t>izuar studimi ose profesionale.</w:t>
            </w:r>
          </w:p>
        </w:tc>
        <w:tc>
          <w:tcPr>
            <w:tcW w:w="7020" w:type="dxa"/>
            <w:gridSpan w:val="4"/>
            <w:vAlign w:val="center"/>
          </w:tcPr>
          <w:p w:rsidR="00241501" w:rsidRPr="00F34287" w:rsidRDefault="00241501" w:rsidP="00085588">
            <w:pPr>
              <w:spacing w:line="276" w:lineRule="auto"/>
              <w:rPr>
                <w:rFonts w:ascii="Times New Roman" w:hAnsi="Times New Roman" w:cs="Times New Roman"/>
                <w:b/>
              </w:rPr>
            </w:pPr>
          </w:p>
        </w:tc>
      </w:tr>
      <w:tr w:rsidR="00241501" w:rsidRPr="00F34287" w:rsidTr="005608D0">
        <w:trPr>
          <w:trHeight w:val="572"/>
        </w:trPr>
        <w:tc>
          <w:tcPr>
            <w:tcW w:w="3173" w:type="dxa"/>
          </w:tcPr>
          <w:p w:rsidR="00241501" w:rsidRPr="00022A58" w:rsidRDefault="00022A58" w:rsidP="00EB4107">
            <w:pPr>
              <w:spacing w:line="276" w:lineRule="auto"/>
              <w:rPr>
                <w:rFonts w:ascii="Times New Roman" w:hAnsi="Times New Roman" w:cs="Times New Roman"/>
                <w:sz w:val="20"/>
                <w:szCs w:val="20"/>
              </w:rPr>
            </w:pPr>
            <w:r w:rsidRPr="00E11078">
              <w:rPr>
                <w:rFonts w:ascii="Times New Roman" w:hAnsi="Times New Roman" w:cs="Times New Roman"/>
                <w:b/>
                <w:sz w:val="20"/>
                <w:szCs w:val="20"/>
              </w:rPr>
              <w:t>Kriteri 3.</w:t>
            </w:r>
            <w:r w:rsidRPr="00022A58">
              <w:rPr>
                <w:rFonts w:ascii="Times New Roman" w:hAnsi="Times New Roman" w:cs="Times New Roman"/>
                <w:sz w:val="20"/>
                <w:szCs w:val="20"/>
              </w:rPr>
              <w:t xml:space="preserve"> Programet e studimit kanë të përcaktuar qartë veprimtaritë formuese duke grupuar lëndët/ modulet sipas kategoritë të përcaktuara dhe me </w:t>
            </w:r>
            <w:r w:rsidR="00EB4107">
              <w:rPr>
                <w:rFonts w:ascii="Times New Roman" w:hAnsi="Times New Roman" w:cs="Times New Roman"/>
                <w:sz w:val="20"/>
                <w:szCs w:val="20"/>
              </w:rPr>
              <w:t>ngarkesën përkatëse në kredite.</w:t>
            </w:r>
          </w:p>
        </w:tc>
        <w:tc>
          <w:tcPr>
            <w:tcW w:w="7020" w:type="dxa"/>
            <w:gridSpan w:val="4"/>
            <w:vAlign w:val="center"/>
          </w:tcPr>
          <w:p w:rsidR="00241501" w:rsidRPr="00F34287" w:rsidRDefault="00241501" w:rsidP="00085588">
            <w:pPr>
              <w:spacing w:line="276" w:lineRule="auto"/>
              <w:rPr>
                <w:rFonts w:ascii="Times New Roman" w:hAnsi="Times New Roman" w:cs="Times New Roman"/>
                <w:b/>
              </w:rPr>
            </w:pPr>
          </w:p>
        </w:tc>
      </w:tr>
      <w:tr w:rsidR="00241501" w:rsidRPr="00F34287" w:rsidTr="005608D0">
        <w:trPr>
          <w:trHeight w:val="552"/>
        </w:trPr>
        <w:tc>
          <w:tcPr>
            <w:tcW w:w="3173" w:type="dxa"/>
          </w:tcPr>
          <w:p w:rsidR="00241501" w:rsidRPr="00022A58" w:rsidRDefault="00022A58" w:rsidP="00EB4107">
            <w:pPr>
              <w:spacing w:line="276" w:lineRule="auto"/>
              <w:rPr>
                <w:rFonts w:ascii="Times New Roman" w:hAnsi="Times New Roman" w:cs="Times New Roman"/>
                <w:sz w:val="20"/>
                <w:szCs w:val="20"/>
              </w:rPr>
            </w:pPr>
            <w:r w:rsidRPr="00E11078">
              <w:rPr>
                <w:rFonts w:ascii="Times New Roman" w:hAnsi="Times New Roman" w:cs="Times New Roman"/>
                <w:b/>
                <w:sz w:val="20"/>
                <w:szCs w:val="20"/>
              </w:rPr>
              <w:t>Kriteri 4.</w:t>
            </w:r>
            <w:r w:rsidRPr="00022A58">
              <w:rPr>
                <w:rFonts w:ascii="Times New Roman" w:hAnsi="Times New Roman" w:cs="Times New Roman"/>
                <w:sz w:val="20"/>
                <w:szCs w:val="20"/>
              </w:rPr>
              <w:t xml:space="preserve"> Programi i studimit ka të përcaktuara ngarkesën në kredite për realizimin e praktikës profesionale</w:t>
            </w:r>
            <w:r w:rsidR="00EB4107">
              <w:rPr>
                <w:rFonts w:ascii="Times New Roman" w:hAnsi="Times New Roman" w:cs="Times New Roman"/>
                <w:sz w:val="20"/>
                <w:szCs w:val="20"/>
              </w:rPr>
              <w:t xml:space="preserve"> dhe të detyrimeve përmbyllëse.</w:t>
            </w:r>
          </w:p>
        </w:tc>
        <w:tc>
          <w:tcPr>
            <w:tcW w:w="7020" w:type="dxa"/>
            <w:gridSpan w:val="4"/>
            <w:vAlign w:val="center"/>
          </w:tcPr>
          <w:p w:rsidR="00241501" w:rsidRPr="00F34287" w:rsidRDefault="00241501" w:rsidP="00085588">
            <w:pPr>
              <w:spacing w:line="276" w:lineRule="auto"/>
              <w:rPr>
                <w:rFonts w:ascii="Times New Roman" w:hAnsi="Times New Roman" w:cs="Times New Roman"/>
                <w:b/>
              </w:rPr>
            </w:pPr>
          </w:p>
        </w:tc>
      </w:tr>
      <w:tr w:rsidR="00241501" w:rsidRPr="00F34287" w:rsidTr="005608D0">
        <w:trPr>
          <w:trHeight w:val="546"/>
        </w:trPr>
        <w:tc>
          <w:tcPr>
            <w:tcW w:w="3173" w:type="dxa"/>
          </w:tcPr>
          <w:p w:rsidR="00241501" w:rsidRPr="00022A58" w:rsidRDefault="00E11078" w:rsidP="00EB4107">
            <w:pPr>
              <w:tabs>
                <w:tab w:val="left" w:pos="993"/>
              </w:tabs>
              <w:spacing w:line="276" w:lineRule="auto"/>
              <w:rPr>
                <w:rFonts w:ascii="Times New Roman" w:hAnsi="Times New Roman" w:cs="Times New Roman"/>
                <w:sz w:val="20"/>
                <w:szCs w:val="20"/>
              </w:rPr>
            </w:pPr>
            <w:r w:rsidRPr="00E11078">
              <w:rPr>
                <w:rFonts w:ascii="Times New Roman" w:hAnsi="Times New Roman" w:cs="Times New Roman"/>
                <w:b/>
                <w:sz w:val="20"/>
                <w:szCs w:val="20"/>
              </w:rPr>
              <w:t xml:space="preserve">Kriteri </w:t>
            </w:r>
            <w:r w:rsidR="00022A58" w:rsidRPr="00E11078">
              <w:rPr>
                <w:rFonts w:ascii="Times New Roman" w:hAnsi="Times New Roman" w:cs="Times New Roman"/>
                <w:b/>
                <w:sz w:val="20"/>
                <w:szCs w:val="20"/>
              </w:rPr>
              <w:t>5.</w:t>
            </w:r>
            <w:r w:rsidR="00022A58">
              <w:rPr>
                <w:rFonts w:ascii="Times New Roman" w:hAnsi="Times New Roman" w:cs="Times New Roman"/>
                <w:sz w:val="20"/>
                <w:szCs w:val="20"/>
              </w:rPr>
              <w:t xml:space="preserve"> </w:t>
            </w:r>
            <w:r w:rsidR="00022A58" w:rsidRPr="00022A58">
              <w:rPr>
                <w:rFonts w:ascii="Times New Roman" w:hAnsi="Times New Roman" w:cs="Times New Roman"/>
                <w:sz w:val="20"/>
                <w:szCs w:val="20"/>
              </w:rPr>
              <w:t xml:space="preserve">Forma e organizimit të studimeve, pranimi i studentëve dhe financimi në institucionet e arsimit të lartë me status të veçantë realizohen në përputhje me ligjin e arsimit të lartë dhe specifikat përkatëse, të përcaktuara me udhëzim të ministrisë përgjegjëse </w:t>
            </w:r>
            <w:r w:rsidR="00EB4107">
              <w:rPr>
                <w:rFonts w:ascii="Times New Roman" w:hAnsi="Times New Roman" w:cs="Times New Roman"/>
                <w:sz w:val="20"/>
                <w:szCs w:val="20"/>
              </w:rPr>
              <w:t>për arsimin.</w:t>
            </w:r>
          </w:p>
        </w:tc>
        <w:tc>
          <w:tcPr>
            <w:tcW w:w="7020" w:type="dxa"/>
            <w:gridSpan w:val="4"/>
            <w:vAlign w:val="center"/>
          </w:tcPr>
          <w:p w:rsidR="00241501" w:rsidRPr="00F34287" w:rsidRDefault="00241501" w:rsidP="00085588">
            <w:pPr>
              <w:spacing w:line="276" w:lineRule="auto"/>
              <w:rPr>
                <w:rFonts w:ascii="Times New Roman" w:hAnsi="Times New Roman" w:cs="Times New Roman"/>
                <w:b/>
              </w:rPr>
            </w:pPr>
          </w:p>
        </w:tc>
      </w:tr>
      <w:tr w:rsidR="00241501" w:rsidRPr="00F34287" w:rsidTr="005608D0">
        <w:trPr>
          <w:trHeight w:val="568"/>
        </w:trPr>
        <w:tc>
          <w:tcPr>
            <w:tcW w:w="3173" w:type="dxa"/>
          </w:tcPr>
          <w:p w:rsidR="00241501" w:rsidRPr="00022A58" w:rsidRDefault="00E11078" w:rsidP="00EB4107">
            <w:pPr>
              <w:tabs>
                <w:tab w:val="left" w:pos="993"/>
              </w:tabs>
              <w:spacing w:line="276" w:lineRule="auto"/>
              <w:rPr>
                <w:rFonts w:ascii="Times New Roman" w:hAnsi="Times New Roman" w:cs="Times New Roman"/>
                <w:sz w:val="20"/>
                <w:szCs w:val="20"/>
              </w:rPr>
            </w:pPr>
            <w:r w:rsidRPr="00E11078">
              <w:rPr>
                <w:rFonts w:ascii="Times New Roman" w:hAnsi="Times New Roman" w:cs="Times New Roman"/>
                <w:b/>
                <w:sz w:val="20"/>
                <w:szCs w:val="20"/>
              </w:rPr>
              <w:t xml:space="preserve">Kriteri </w:t>
            </w:r>
            <w:r w:rsidR="00022A58" w:rsidRPr="00E11078">
              <w:rPr>
                <w:rFonts w:ascii="Times New Roman" w:hAnsi="Times New Roman" w:cs="Times New Roman"/>
                <w:b/>
                <w:sz w:val="20"/>
                <w:szCs w:val="20"/>
              </w:rPr>
              <w:t>6.</w:t>
            </w:r>
            <w:r w:rsidR="00022A58">
              <w:rPr>
                <w:rFonts w:ascii="Times New Roman" w:hAnsi="Times New Roman" w:cs="Times New Roman"/>
                <w:sz w:val="20"/>
                <w:szCs w:val="20"/>
              </w:rPr>
              <w:t xml:space="preserve"> </w:t>
            </w:r>
            <w:r w:rsidR="00022A58" w:rsidRPr="00022A58">
              <w:rPr>
                <w:rFonts w:ascii="Times New Roman" w:hAnsi="Times New Roman" w:cs="Times New Roman"/>
                <w:sz w:val="20"/>
                <w:szCs w:val="20"/>
              </w:rPr>
              <w:t>Programet e studimit Bachelor, që ofrohen në të njëjtën fushë studimi, cikël si dhe me të njëjtën emërtesë, duhet të kenë përmbajtje të ngjashme</w:t>
            </w:r>
            <w:r w:rsidR="00EB4107">
              <w:rPr>
                <w:rFonts w:ascii="Times New Roman" w:hAnsi="Times New Roman" w:cs="Times New Roman"/>
                <w:sz w:val="20"/>
                <w:szCs w:val="20"/>
              </w:rPr>
              <w:t xml:space="preserve"> në nivel, së paku 70 për qind.</w:t>
            </w:r>
          </w:p>
        </w:tc>
        <w:tc>
          <w:tcPr>
            <w:tcW w:w="7020" w:type="dxa"/>
            <w:gridSpan w:val="4"/>
            <w:vAlign w:val="center"/>
          </w:tcPr>
          <w:p w:rsidR="00241501" w:rsidRPr="00F34287" w:rsidRDefault="00241501" w:rsidP="00085588">
            <w:pPr>
              <w:spacing w:line="276" w:lineRule="auto"/>
              <w:rPr>
                <w:rFonts w:ascii="Times New Roman" w:hAnsi="Times New Roman" w:cs="Times New Roman"/>
                <w:b/>
              </w:rPr>
            </w:pPr>
          </w:p>
        </w:tc>
      </w:tr>
      <w:tr w:rsidR="00022A58" w:rsidRPr="00F34287" w:rsidTr="005608D0">
        <w:trPr>
          <w:trHeight w:val="568"/>
        </w:trPr>
        <w:tc>
          <w:tcPr>
            <w:tcW w:w="3173" w:type="dxa"/>
          </w:tcPr>
          <w:p w:rsidR="00022A58" w:rsidRPr="00022A58" w:rsidRDefault="00022A58" w:rsidP="00EB4107">
            <w:pPr>
              <w:tabs>
                <w:tab w:val="left" w:pos="993"/>
              </w:tabs>
              <w:spacing w:line="276" w:lineRule="auto"/>
              <w:rPr>
                <w:rFonts w:ascii="Times New Roman" w:hAnsi="Times New Roman" w:cs="Times New Roman"/>
                <w:sz w:val="20"/>
                <w:szCs w:val="20"/>
              </w:rPr>
            </w:pPr>
            <w:r w:rsidRPr="00E11078">
              <w:rPr>
                <w:rFonts w:ascii="Times New Roman" w:hAnsi="Times New Roman" w:cs="Times New Roman"/>
                <w:b/>
                <w:sz w:val="20"/>
                <w:szCs w:val="20"/>
              </w:rPr>
              <w:t>Kriteri 7.</w:t>
            </w:r>
            <w:r>
              <w:rPr>
                <w:rFonts w:ascii="Times New Roman" w:hAnsi="Times New Roman" w:cs="Times New Roman"/>
                <w:sz w:val="20"/>
                <w:szCs w:val="20"/>
              </w:rPr>
              <w:t xml:space="preserve"> </w:t>
            </w:r>
            <w:r w:rsidRPr="00022A58">
              <w:rPr>
                <w:rFonts w:ascii="Times New Roman" w:hAnsi="Times New Roman" w:cs="Times New Roman"/>
                <w:sz w:val="20"/>
                <w:szCs w:val="20"/>
              </w:rPr>
              <w:t>Programi i studimit shoqërohet me kodin përkatës, sipas fushës së studimit dhe klasifikimeve të bëra publike nga ministria përgjegjëse për arsimin. Më tej kryhet kod</w:t>
            </w:r>
            <w:r w:rsidR="00EB4107">
              <w:rPr>
                <w:rFonts w:ascii="Times New Roman" w:hAnsi="Times New Roman" w:cs="Times New Roman"/>
                <w:sz w:val="20"/>
                <w:szCs w:val="20"/>
              </w:rPr>
              <w:t>ifikimi i lëndëve të programit.</w:t>
            </w:r>
          </w:p>
        </w:tc>
        <w:tc>
          <w:tcPr>
            <w:tcW w:w="7020" w:type="dxa"/>
            <w:gridSpan w:val="4"/>
            <w:vAlign w:val="center"/>
          </w:tcPr>
          <w:p w:rsidR="00022A58" w:rsidRPr="00F34287" w:rsidRDefault="00022A58" w:rsidP="00085588">
            <w:pPr>
              <w:spacing w:line="276" w:lineRule="auto"/>
              <w:rPr>
                <w:rFonts w:ascii="Times New Roman" w:hAnsi="Times New Roman" w:cs="Times New Roman"/>
                <w:b/>
              </w:rPr>
            </w:pPr>
          </w:p>
        </w:tc>
      </w:tr>
      <w:tr w:rsidR="00022A58" w:rsidRPr="00F34287" w:rsidTr="005608D0">
        <w:trPr>
          <w:trHeight w:val="568"/>
        </w:trPr>
        <w:tc>
          <w:tcPr>
            <w:tcW w:w="3173" w:type="dxa"/>
          </w:tcPr>
          <w:p w:rsidR="00022A58" w:rsidRPr="00022A58" w:rsidRDefault="00022A58" w:rsidP="00EB4107">
            <w:pPr>
              <w:spacing w:line="276" w:lineRule="auto"/>
              <w:rPr>
                <w:rFonts w:ascii="Times New Roman" w:hAnsi="Times New Roman" w:cs="Times New Roman"/>
                <w:sz w:val="20"/>
                <w:szCs w:val="20"/>
              </w:rPr>
            </w:pPr>
            <w:r w:rsidRPr="00E11078">
              <w:rPr>
                <w:rFonts w:ascii="Times New Roman" w:hAnsi="Times New Roman" w:cs="Times New Roman"/>
                <w:b/>
                <w:sz w:val="20"/>
                <w:szCs w:val="20"/>
              </w:rPr>
              <w:t>Kriteri 8.</w:t>
            </w:r>
            <w:r w:rsidRPr="00022A58">
              <w:rPr>
                <w:rFonts w:ascii="Times New Roman" w:hAnsi="Times New Roman" w:cs="Times New Roman"/>
                <w:sz w:val="20"/>
                <w:szCs w:val="20"/>
              </w:rPr>
              <w:t xml:space="preserve"> Programet e studimit mund të jenë edhe programe të përbashkëta midis dy ose më shumë institucioneve të arsimit të lartë, vendas dhe të huaj, në përpu</w:t>
            </w:r>
            <w:r w:rsidR="00EB4107">
              <w:rPr>
                <w:rFonts w:ascii="Times New Roman" w:hAnsi="Times New Roman" w:cs="Times New Roman"/>
                <w:sz w:val="20"/>
                <w:szCs w:val="20"/>
              </w:rPr>
              <w:t>thje me legjislacionin në fuqi.</w:t>
            </w:r>
          </w:p>
        </w:tc>
        <w:tc>
          <w:tcPr>
            <w:tcW w:w="7020" w:type="dxa"/>
            <w:gridSpan w:val="4"/>
            <w:vAlign w:val="center"/>
          </w:tcPr>
          <w:p w:rsidR="00022A58" w:rsidRPr="00F34287" w:rsidRDefault="00022A58" w:rsidP="00085588">
            <w:pPr>
              <w:spacing w:line="276" w:lineRule="auto"/>
              <w:rPr>
                <w:rFonts w:ascii="Times New Roman" w:hAnsi="Times New Roman" w:cs="Times New Roman"/>
                <w:b/>
              </w:rPr>
            </w:pPr>
          </w:p>
        </w:tc>
      </w:tr>
      <w:tr w:rsidR="0005071B" w:rsidRPr="00F34287" w:rsidTr="002D1620">
        <w:trPr>
          <w:trHeight w:val="315"/>
        </w:trPr>
        <w:tc>
          <w:tcPr>
            <w:tcW w:w="3173" w:type="dxa"/>
            <w:vMerge w:val="restart"/>
            <w:shd w:val="clear" w:color="auto" w:fill="F7CAAC" w:themeFill="accent2" w:themeFillTint="66"/>
            <w:vAlign w:val="center"/>
          </w:tcPr>
          <w:p w:rsidR="0005071B" w:rsidRPr="00F34287" w:rsidRDefault="0005071B" w:rsidP="0005071B">
            <w:pPr>
              <w:spacing w:line="276" w:lineRule="auto"/>
              <w:rPr>
                <w:rFonts w:ascii="Times New Roman" w:hAnsi="Times New Roman" w:cs="Times New Roman"/>
                <w:b/>
              </w:rPr>
            </w:pPr>
            <w:r w:rsidRPr="00F34287">
              <w:rPr>
                <w:rFonts w:ascii="Times New Roman" w:hAnsi="Times New Roman" w:cs="Times New Roman"/>
                <w:b/>
              </w:rPr>
              <w:t>Shkalla e përmbushjes së standardit</w:t>
            </w:r>
          </w:p>
        </w:tc>
        <w:tc>
          <w:tcPr>
            <w:tcW w:w="1530" w:type="dxa"/>
            <w:shd w:val="clear" w:color="auto" w:fill="FF0000"/>
            <w:vAlign w:val="center"/>
          </w:tcPr>
          <w:p w:rsidR="0005071B" w:rsidRPr="00F34287" w:rsidRDefault="0005071B" w:rsidP="0005071B">
            <w:pPr>
              <w:spacing w:line="276" w:lineRule="auto"/>
              <w:rPr>
                <w:rFonts w:ascii="Times New Roman" w:hAnsi="Times New Roman" w:cs="Times New Roman"/>
                <w:b/>
              </w:rPr>
            </w:pPr>
            <w:r w:rsidRPr="00F34287">
              <w:rPr>
                <w:rFonts w:ascii="Times New Roman" w:hAnsi="Times New Roman" w:cs="Times New Roman"/>
                <w:b/>
              </w:rPr>
              <w:t>Nuk përmbushet</w:t>
            </w:r>
          </w:p>
        </w:tc>
        <w:tc>
          <w:tcPr>
            <w:tcW w:w="1800" w:type="dxa"/>
            <w:shd w:val="clear" w:color="auto" w:fill="FF6600"/>
            <w:vAlign w:val="center"/>
          </w:tcPr>
          <w:p w:rsidR="0005071B" w:rsidRPr="00F34287" w:rsidRDefault="0005071B" w:rsidP="0005071B">
            <w:pPr>
              <w:spacing w:line="276" w:lineRule="auto"/>
              <w:rPr>
                <w:rFonts w:ascii="Times New Roman" w:hAnsi="Times New Roman" w:cs="Times New Roman"/>
                <w:b/>
              </w:rPr>
            </w:pPr>
            <w:r w:rsidRPr="00F34287">
              <w:rPr>
                <w:rFonts w:ascii="Times New Roman" w:hAnsi="Times New Roman" w:cs="Times New Roman"/>
                <w:b/>
              </w:rPr>
              <w:t>Përmbushet pjesërisht</w:t>
            </w:r>
          </w:p>
        </w:tc>
        <w:tc>
          <w:tcPr>
            <w:tcW w:w="1800" w:type="dxa"/>
            <w:shd w:val="clear" w:color="auto" w:fill="CCCC00"/>
            <w:vAlign w:val="center"/>
          </w:tcPr>
          <w:p w:rsidR="0005071B" w:rsidRPr="00F34287" w:rsidRDefault="0005071B" w:rsidP="0005071B">
            <w:pPr>
              <w:spacing w:line="276" w:lineRule="auto"/>
              <w:rPr>
                <w:rFonts w:ascii="Times New Roman" w:hAnsi="Times New Roman" w:cs="Times New Roman"/>
                <w:b/>
              </w:rPr>
            </w:pPr>
            <w:r w:rsidRPr="00F34287">
              <w:rPr>
                <w:rFonts w:ascii="Times New Roman" w:hAnsi="Times New Roman" w:cs="Times New Roman"/>
                <w:b/>
              </w:rPr>
              <w:t>Përmbushet kryesisht</w:t>
            </w:r>
          </w:p>
        </w:tc>
        <w:tc>
          <w:tcPr>
            <w:tcW w:w="1890" w:type="dxa"/>
            <w:shd w:val="clear" w:color="auto" w:fill="92D050"/>
            <w:vAlign w:val="center"/>
          </w:tcPr>
          <w:p w:rsidR="0005071B" w:rsidRPr="00F34287" w:rsidRDefault="0005071B" w:rsidP="0005071B">
            <w:pPr>
              <w:spacing w:line="276" w:lineRule="auto"/>
              <w:rPr>
                <w:rFonts w:ascii="Times New Roman" w:hAnsi="Times New Roman" w:cs="Times New Roman"/>
                <w:b/>
              </w:rPr>
            </w:pPr>
            <w:r w:rsidRPr="00F34287">
              <w:rPr>
                <w:rFonts w:ascii="Times New Roman" w:hAnsi="Times New Roman" w:cs="Times New Roman"/>
                <w:b/>
              </w:rPr>
              <w:t>Përmbushet plotësisht</w:t>
            </w:r>
          </w:p>
        </w:tc>
      </w:tr>
      <w:tr w:rsidR="0005071B" w:rsidRPr="00F34287" w:rsidTr="002D1620">
        <w:trPr>
          <w:trHeight w:val="315"/>
        </w:trPr>
        <w:tc>
          <w:tcPr>
            <w:tcW w:w="3173" w:type="dxa"/>
            <w:vMerge/>
            <w:shd w:val="clear" w:color="auto" w:fill="F7CAAC" w:themeFill="accent2" w:themeFillTint="66"/>
            <w:vAlign w:val="center"/>
          </w:tcPr>
          <w:p w:rsidR="0005071B" w:rsidRPr="00F34287" w:rsidRDefault="0005071B" w:rsidP="0005071B">
            <w:pPr>
              <w:spacing w:line="276" w:lineRule="auto"/>
              <w:rPr>
                <w:rFonts w:ascii="Times New Roman" w:hAnsi="Times New Roman" w:cs="Times New Roman"/>
                <w:b/>
              </w:rPr>
            </w:pPr>
          </w:p>
        </w:tc>
        <w:tc>
          <w:tcPr>
            <w:tcW w:w="1530" w:type="dxa"/>
            <w:vAlign w:val="center"/>
          </w:tcPr>
          <w:p w:rsidR="0005071B" w:rsidRPr="00F34287" w:rsidRDefault="0005071B" w:rsidP="0005071B">
            <w:pPr>
              <w:spacing w:line="276" w:lineRule="auto"/>
              <w:rPr>
                <w:rFonts w:ascii="Times New Roman" w:hAnsi="Times New Roman" w:cs="Times New Roman"/>
                <w:b/>
              </w:rPr>
            </w:pPr>
          </w:p>
        </w:tc>
        <w:tc>
          <w:tcPr>
            <w:tcW w:w="1800" w:type="dxa"/>
            <w:vAlign w:val="center"/>
          </w:tcPr>
          <w:p w:rsidR="0005071B" w:rsidRPr="00F34287" w:rsidRDefault="0005071B" w:rsidP="0005071B">
            <w:pPr>
              <w:spacing w:line="276" w:lineRule="auto"/>
              <w:rPr>
                <w:rFonts w:ascii="Times New Roman" w:hAnsi="Times New Roman" w:cs="Times New Roman"/>
                <w:b/>
              </w:rPr>
            </w:pPr>
          </w:p>
        </w:tc>
        <w:tc>
          <w:tcPr>
            <w:tcW w:w="1800" w:type="dxa"/>
            <w:vAlign w:val="center"/>
          </w:tcPr>
          <w:p w:rsidR="0005071B" w:rsidRPr="00F34287" w:rsidRDefault="0005071B" w:rsidP="0005071B">
            <w:pPr>
              <w:spacing w:line="276" w:lineRule="auto"/>
              <w:rPr>
                <w:rFonts w:ascii="Times New Roman" w:hAnsi="Times New Roman" w:cs="Times New Roman"/>
                <w:b/>
              </w:rPr>
            </w:pPr>
          </w:p>
        </w:tc>
        <w:tc>
          <w:tcPr>
            <w:tcW w:w="1890" w:type="dxa"/>
            <w:vAlign w:val="center"/>
          </w:tcPr>
          <w:p w:rsidR="0005071B" w:rsidRPr="00F34287" w:rsidRDefault="0005071B" w:rsidP="0005071B">
            <w:pPr>
              <w:spacing w:line="276" w:lineRule="auto"/>
              <w:rPr>
                <w:rFonts w:ascii="Times New Roman" w:hAnsi="Times New Roman" w:cs="Times New Roman"/>
                <w:b/>
              </w:rPr>
            </w:pPr>
          </w:p>
        </w:tc>
      </w:tr>
    </w:tbl>
    <w:p w:rsidR="001A0E21" w:rsidRPr="00F34287" w:rsidRDefault="001A0E21" w:rsidP="001A0E21">
      <w:pPr>
        <w:spacing w:line="276" w:lineRule="auto"/>
        <w:ind w:left="360"/>
        <w:jc w:val="both"/>
        <w:rPr>
          <w:rFonts w:ascii="Times New Roman" w:hAnsi="Times New Roman" w:cs="Times New Roman"/>
          <w:b/>
        </w:rPr>
      </w:pPr>
    </w:p>
    <w:tbl>
      <w:tblPr>
        <w:tblStyle w:val="TableGrid"/>
        <w:tblW w:w="10193" w:type="dxa"/>
        <w:tblInd w:w="-185" w:type="dxa"/>
        <w:tblLook w:val="04A0" w:firstRow="1" w:lastRow="0" w:firstColumn="1" w:lastColumn="0" w:noHBand="0" w:noVBand="1"/>
      </w:tblPr>
      <w:tblGrid>
        <w:gridCol w:w="3173"/>
        <w:gridCol w:w="1530"/>
        <w:gridCol w:w="1800"/>
        <w:gridCol w:w="1800"/>
        <w:gridCol w:w="1890"/>
      </w:tblGrid>
      <w:tr w:rsidR="001A0E21" w:rsidRPr="00F34287" w:rsidTr="002D1620">
        <w:tc>
          <w:tcPr>
            <w:tcW w:w="10193" w:type="dxa"/>
            <w:gridSpan w:val="5"/>
            <w:shd w:val="clear" w:color="auto" w:fill="F7CAAC" w:themeFill="accent2" w:themeFillTint="66"/>
            <w:vAlign w:val="center"/>
          </w:tcPr>
          <w:p w:rsidR="001A0E21" w:rsidRPr="00F34287" w:rsidRDefault="00085588" w:rsidP="00085588">
            <w:pPr>
              <w:spacing w:line="276" w:lineRule="auto"/>
              <w:rPr>
                <w:rFonts w:ascii="Times New Roman" w:eastAsia="Times New Roman" w:hAnsi="Times New Roman" w:cs="Times New Roman"/>
                <w:b/>
                <w:bCs/>
                <w:lang w:val="sq-AL"/>
              </w:rPr>
            </w:pPr>
            <w:r w:rsidRPr="00F34287">
              <w:rPr>
                <w:rFonts w:ascii="Times New Roman" w:eastAsia="Times New Roman" w:hAnsi="Times New Roman" w:cs="Times New Roman"/>
                <w:b/>
                <w:bCs/>
                <w:lang w:val="sq-AL"/>
              </w:rPr>
              <w:t>Standardi II.2</w:t>
            </w:r>
          </w:p>
          <w:p w:rsidR="001A0E21" w:rsidRPr="00F34287" w:rsidRDefault="00C8370B" w:rsidP="00085588">
            <w:pPr>
              <w:spacing w:line="276" w:lineRule="auto"/>
              <w:rPr>
                <w:rFonts w:ascii="Times New Roman" w:hAnsi="Times New Roman" w:cs="Times New Roman"/>
                <w:b/>
              </w:rPr>
            </w:pPr>
            <w:r w:rsidRPr="00C8370B">
              <w:rPr>
                <w:rFonts w:ascii="Times New Roman" w:eastAsia="?????? Pro W3" w:hAnsi="Times New Roman" w:cs="Times New Roman"/>
                <w:b/>
                <w:color w:val="000000"/>
                <w:lang w:val="sq-AL"/>
              </w:rPr>
              <w:t>Njësia kryesore/bazë përgjegjëse për programin e studimit përmbush kërkesat ligjore dhe standardet e cilësisë për këto njësi</w:t>
            </w:r>
            <w:r>
              <w:rPr>
                <w:rFonts w:ascii="Times New Roman" w:eastAsia="?????? Pro W3" w:hAnsi="Times New Roman" w:cs="Times New Roman"/>
                <w:b/>
                <w:color w:val="000000"/>
                <w:lang w:val="sq-AL"/>
              </w:rPr>
              <w:t>.</w:t>
            </w:r>
          </w:p>
        </w:tc>
      </w:tr>
      <w:tr w:rsidR="001A0E21" w:rsidRPr="00F34287" w:rsidTr="009877A7">
        <w:trPr>
          <w:trHeight w:val="410"/>
        </w:trPr>
        <w:tc>
          <w:tcPr>
            <w:tcW w:w="3173" w:type="dxa"/>
            <w:shd w:val="clear" w:color="auto" w:fill="C5E0B3" w:themeFill="accent6" w:themeFillTint="66"/>
            <w:vAlign w:val="center"/>
          </w:tcPr>
          <w:p w:rsidR="001A0E21" w:rsidRPr="00F34287" w:rsidRDefault="001A0E21" w:rsidP="00085588">
            <w:pPr>
              <w:spacing w:line="276" w:lineRule="auto"/>
              <w:rPr>
                <w:rFonts w:ascii="Times New Roman" w:eastAsia="Times New Roman" w:hAnsi="Times New Roman" w:cs="Times New Roman"/>
                <w:b/>
                <w:bCs/>
                <w:lang w:val="sq-AL"/>
              </w:rPr>
            </w:pPr>
            <w:r w:rsidRPr="00F34287">
              <w:rPr>
                <w:rFonts w:ascii="Times New Roman" w:eastAsia="Times New Roman" w:hAnsi="Times New Roman" w:cs="Times New Roman"/>
                <w:b/>
                <w:bCs/>
                <w:lang w:val="sq-AL"/>
              </w:rPr>
              <w:t>Kriteret</w:t>
            </w:r>
          </w:p>
        </w:tc>
        <w:tc>
          <w:tcPr>
            <w:tcW w:w="7020" w:type="dxa"/>
            <w:gridSpan w:val="4"/>
            <w:shd w:val="clear" w:color="auto" w:fill="C5E0B3" w:themeFill="accent6" w:themeFillTint="66"/>
            <w:vAlign w:val="center"/>
          </w:tcPr>
          <w:p w:rsidR="001A0E21" w:rsidRPr="00F34287" w:rsidRDefault="001A0E21" w:rsidP="00E2284D">
            <w:pPr>
              <w:spacing w:line="276" w:lineRule="auto"/>
              <w:jc w:val="center"/>
              <w:rPr>
                <w:rFonts w:ascii="Times New Roman" w:eastAsia="Times New Roman" w:hAnsi="Times New Roman" w:cs="Times New Roman"/>
                <w:b/>
                <w:bCs/>
                <w:lang w:val="sq-AL"/>
              </w:rPr>
            </w:pPr>
            <w:r w:rsidRPr="00F34287">
              <w:rPr>
                <w:rFonts w:ascii="Times New Roman" w:eastAsia="Times New Roman" w:hAnsi="Times New Roman" w:cs="Times New Roman"/>
                <w:b/>
                <w:bCs/>
                <w:lang w:val="sq-AL"/>
              </w:rPr>
              <w:t xml:space="preserve">Vlerësimi </w:t>
            </w:r>
          </w:p>
        </w:tc>
      </w:tr>
      <w:tr w:rsidR="00332FC6" w:rsidRPr="00F34287" w:rsidTr="009877A7">
        <w:tc>
          <w:tcPr>
            <w:tcW w:w="3173" w:type="dxa"/>
          </w:tcPr>
          <w:p w:rsidR="00332FC6" w:rsidRPr="00C8370B" w:rsidRDefault="00C8370B" w:rsidP="00EB4107">
            <w:pPr>
              <w:spacing w:line="276" w:lineRule="auto"/>
              <w:rPr>
                <w:rFonts w:ascii="Times New Roman" w:hAnsi="Times New Roman" w:cs="Times New Roman"/>
                <w:sz w:val="20"/>
                <w:szCs w:val="20"/>
              </w:rPr>
            </w:pPr>
            <w:r w:rsidRPr="00C8370B">
              <w:rPr>
                <w:rFonts w:ascii="Times New Roman" w:hAnsi="Times New Roman" w:cs="Times New Roman"/>
                <w:b/>
                <w:sz w:val="20"/>
                <w:szCs w:val="20"/>
              </w:rPr>
              <w:t>Kriteri 1.</w:t>
            </w:r>
            <w:r w:rsidRPr="00C8370B">
              <w:rPr>
                <w:rFonts w:ascii="Times New Roman" w:hAnsi="Times New Roman" w:cs="Times New Roman"/>
                <w:sz w:val="20"/>
                <w:szCs w:val="20"/>
              </w:rPr>
              <w:t xml:space="preserve"> Njësia kryesore/bazë përgjegjëse për programin e studimit përmbush detyrimet e përcaktuara në legjislacionin në fuqi për organizimin dhe strukturën akademike, stafet akademi</w:t>
            </w:r>
            <w:r w:rsidR="00EB4107">
              <w:rPr>
                <w:rFonts w:ascii="Times New Roman" w:hAnsi="Times New Roman" w:cs="Times New Roman"/>
                <w:sz w:val="20"/>
                <w:szCs w:val="20"/>
              </w:rPr>
              <w:t xml:space="preserve">ke vlerësimin dhe akreditimin. </w:t>
            </w:r>
          </w:p>
        </w:tc>
        <w:tc>
          <w:tcPr>
            <w:tcW w:w="7020" w:type="dxa"/>
            <w:gridSpan w:val="4"/>
            <w:vAlign w:val="center"/>
          </w:tcPr>
          <w:p w:rsidR="00332FC6" w:rsidRPr="00F34287" w:rsidRDefault="00332FC6" w:rsidP="00085588">
            <w:pPr>
              <w:spacing w:line="276" w:lineRule="auto"/>
              <w:rPr>
                <w:rFonts w:ascii="Times New Roman" w:hAnsi="Times New Roman" w:cs="Times New Roman"/>
                <w:b/>
              </w:rPr>
            </w:pPr>
          </w:p>
        </w:tc>
      </w:tr>
      <w:tr w:rsidR="00332FC6" w:rsidRPr="00F34287" w:rsidTr="009877A7">
        <w:tc>
          <w:tcPr>
            <w:tcW w:w="3173" w:type="dxa"/>
          </w:tcPr>
          <w:p w:rsidR="00332FC6" w:rsidRPr="00EB4107" w:rsidRDefault="00C8370B" w:rsidP="00EB4107">
            <w:pPr>
              <w:spacing w:line="276" w:lineRule="auto"/>
              <w:rPr>
                <w:rFonts w:ascii="Times New Roman" w:hAnsi="Times New Roman" w:cs="Times New Roman"/>
                <w:noProof/>
                <w:spacing w:val="-6"/>
                <w:sz w:val="20"/>
                <w:szCs w:val="20"/>
              </w:rPr>
            </w:pPr>
            <w:r w:rsidRPr="00C8370B">
              <w:rPr>
                <w:rFonts w:ascii="Times New Roman" w:hAnsi="Times New Roman" w:cs="Times New Roman"/>
                <w:b/>
                <w:sz w:val="20"/>
                <w:szCs w:val="20"/>
              </w:rPr>
              <w:t>Kriteri 2.</w:t>
            </w:r>
            <w:r w:rsidRPr="00C8370B">
              <w:rPr>
                <w:rFonts w:ascii="Times New Roman" w:hAnsi="Times New Roman" w:cs="Times New Roman"/>
                <w:sz w:val="20"/>
                <w:szCs w:val="20"/>
              </w:rPr>
              <w:t xml:space="preserve"> Njësia kryesore/bazë përgjegjëse për programin e studimit përmbush detyrimet e përcaktuara në legjislacionin në fuqi, duke angazhuar personel ndihmës akademik /administrativ për realizimin e praktikave mësimore, laboratorike e klinike, etj. </w:t>
            </w:r>
          </w:p>
        </w:tc>
        <w:tc>
          <w:tcPr>
            <w:tcW w:w="7020" w:type="dxa"/>
            <w:gridSpan w:val="4"/>
            <w:vAlign w:val="center"/>
          </w:tcPr>
          <w:p w:rsidR="00332FC6" w:rsidRPr="00F34287" w:rsidRDefault="00332FC6" w:rsidP="00085588">
            <w:pPr>
              <w:spacing w:line="276" w:lineRule="auto"/>
              <w:rPr>
                <w:rFonts w:ascii="Times New Roman" w:hAnsi="Times New Roman" w:cs="Times New Roman"/>
                <w:b/>
              </w:rPr>
            </w:pPr>
          </w:p>
        </w:tc>
      </w:tr>
      <w:tr w:rsidR="00332FC6" w:rsidRPr="00F34287" w:rsidTr="009877A7">
        <w:tc>
          <w:tcPr>
            <w:tcW w:w="3173" w:type="dxa"/>
          </w:tcPr>
          <w:p w:rsidR="00332FC6" w:rsidRPr="00C8370B" w:rsidRDefault="00C8370B" w:rsidP="00EB4107">
            <w:pPr>
              <w:spacing w:line="276" w:lineRule="auto"/>
              <w:rPr>
                <w:rFonts w:ascii="Times New Roman" w:hAnsi="Times New Roman" w:cs="Times New Roman"/>
                <w:sz w:val="20"/>
                <w:szCs w:val="20"/>
              </w:rPr>
            </w:pPr>
            <w:r w:rsidRPr="00C8370B">
              <w:rPr>
                <w:rFonts w:ascii="Times New Roman" w:hAnsi="Times New Roman" w:cs="Times New Roman"/>
                <w:b/>
                <w:sz w:val="20"/>
                <w:szCs w:val="20"/>
              </w:rPr>
              <w:t>Kriteri 3.</w:t>
            </w:r>
            <w:r w:rsidRPr="00C8370B">
              <w:rPr>
                <w:rFonts w:ascii="Times New Roman" w:hAnsi="Times New Roman" w:cs="Times New Roman"/>
                <w:sz w:val="20"/>
                <w:szCs w:val="20"/>
              </w:rPr>
              <w:t xml:space="preserve"> Njësia kryesore/bazë përgjegjëse për programin për çdo program studimi cakton një person në rolin e koordinatorit të programit të studimit, i cili është përgjegjës për ecurinë dhe zhvillimin e programit dhe praktikave profesionale në</w:t>
            </w:r>
            <w:r w:rsidR="00EB4107">
              <w:rPr>
                <w:rFonts w:ascii="Times New Roman" w:hAnsi="Times New Roman" w:cs="Times New Roman"/>
                <w:sz w:val="20"/>
                <w:szCs w:val="20"/>
              </w:rPr>
              <w:t xml:space="preserve"> përputhje me objektivat e tij.</w:t>
            </w:r>
          </w:p>
        </w:tc>
        <w:tc>
          <w:tcPr>
            <w:tcW w:w="7020" w:type="dxa"/>
            <w:gridSpan w:val="4"/>
            <w:vAlign w:val="center"/>
          </w:tcPr>
          <w:p w:rsidR="00332FC6" w:rsidRPr="00F34287" w:rsidRDefault="00332FC6" w:rsidP="00085588">
            <w:pPr>
              <w:spacing w:line="276" w:lineRule="auto"/>
              <w:rPr>
                <w:rFonts w:ascii="Times New Roman" w:hAnsi="Times New Roman" w:cs="Times New Roman"/>
                <w:b/>
              </w:rPr>
            </w:pPr>
          </w:p>
        </w:tc>
      </w:tr>
      <w:tr w:rsidR="0005071B" w:rsidRPr="00F34287" w:rsidTr="009877A7">
        <w:trPr>
          <w:trHeight w:val="315"/>
        </w:trPr>
        <w:tc>
          <w:tcPr>
            <w:tcW w:w="3173" w:type="dxa"/>
            <w:vMerge w:val="restart"/>
            <w:shd w:val="clear" w:color="auto" w:fill="F7CAAC" w:themeFill="accent2" w:themeFillTint="66"/>
            <w:vAlign w:val="center"/>
          </w:tcPr>
          <w:p w:rsidR="0005071B" w:rsidRPr="00F34287" w:rsidRDefault="0005071B" w:rsidP="0005071B">
            <w:pPr>
              <w:spacing w:line="276" w:lineRule="auto"/>
              <w:rPr>
                <w:rFonts w:ascii="Times New Roman" w:hAnsi="Times New Roman" w:cs="Times New Roman"/>
                <w:b/>
              </w:rPr>
            </w:pPr>
            <w:r w:rsidRPr="00F34287">
              <w:rPr>
                <w:rFonts w:ascii="Times New Roman" w:hAnsi="Times New Roman" w:cs="Times New Roman"/>
                <w:b/>
              </w:rPr>
              <w:t>Shkalla e përmbushjes së standardit</w:t>
            </w:r>
          </w:p>
        </w:tc>
        <w:tc>
          <w:tcPr>
            <w:tcW w:w="1530" w:type="dxa"/>
            <w:shd w:val="clear" w:color="auto" w:fill="FF0000"/>
            <w:vAlign w:val="center"/>
          </w:tcPr>
          <w:p w:rsidR="0005071B" w:rsidRPr="00F34287" w:rsidRDefault="0005071B" w:rsidP="0005071B">
            <w:pPr>
              <w:spacing w:line="276" w:lineRule="auto"/>
              <w:rPr>
                <w:rFonts w:ascii="Times New Roman" w:hAnsi="Times New Roman" w:cs="Times New Roman"/>
                <w:b/>
              </w:rPr>
            </w:pPr>
            <w:r w:rsidRPr="00F34287">
              <w:rPr>
                <w:rFonts w:ascii="Times New Roman" w:hAnsi="Times New Roman" w:cs="Times New Roman"/>
                <w:b/>
              </w:rPr>
              <w:t>Nuk përmbushet</w:t>
            </w:r>
          </w:p>
        </w:tc>
        <w:tc>
          <w:tcPr>
            <w:tcW w:w="1800" w:type="dxa"/>
            <w:shd w:val="clear" w:color="auto" w:fill="FF6600"/>
            <w:vAlign w:val="center"/>
          </w:tcPr>
          <w:p w:rsidR="0005071B" w:rsidRPr="00F34287" w:rsidRDefault="0005071B" w:rsidP="0005071B">
            <w:pPr>
              <w:spacing w:line="276" w:lineRule="auto"/>
              <w:rPr>
                <w:rFonts w:ascii="Times New Roman" w:hAnsi="Times New Roman" w:cs="Times New Roman"/>
                <w:b/>
              </w:rPr>
            </w:pPr>
            <w:r w:rsidRPr="00F34287">
              <w:rPr>
                <w:rFonts w:ascii="Times New Roman" w:hAnsi="Times New Roman" w:cs="Times New Roman"/>
                <w:b/>
              </w:rPr>
              <w:t>Përmbushet pjesërisht</w:t>
            </w:r>
          </w:p>
        </w:tc>
        <w:tc>
          <w:tcPr>
            <w:tcW w:w="1800" w:type="dxa"/>
            <w:shd w:val="clear" w:color="auto" w:fill="CCCC00"/>
            <w:vAlign w:val="center"/>
          </w:tcPr>
          <w:p w:rsidR="0005071B" w:rsidRPr="00F34287" w:rsidRDefault="0005071B" w:rsidP="0005071B">
            <w:pPr>
              <w:spacing w:line="276" w:lineRule="auto"/>
              <w:rPr>
                <w:rFonts w:ascii="Times New Roman" w:hAnsi="Times New Roman" w:cs="Times New Roman"/>
                <w:b/>
              </w:rPr>
            </w:pPr>
            <w:r w:rsidRPr="00F34287">
              <w:rPr>
                <w:rFonts w:ascii="Times New Roman" w:hAnsi="Times New Roman" w:cs="Times New Roman"/>
                <w:b/>
              </w:rPr>
              <w:t>Përmbushet kryesisht</w:t>
            </w:r>
          </w:p>
        </w:tc>
        <w:tc>
          <w:tcPr>
            <w:tcW w:w="1890" w:type="dxa"/>
            <w:shd w:val="clear" w:color="auto" w:fill="92D050"/>
            <w:vAlign w:val="center"/>
          </w:tcPr>
          <w:p w:rsidR="0005071B" w:rsidRPr="00F34287" w:rsidRDefault="0005071B" w:rsidP="0005071B">
            <w:pPr>
              <w:spacing w:line="276" w:lineRule="auto"/>
              <w:rPr>
                <w:rFonts w:ascii="Times New Roman" w:hAnsi="Times New Roman" w:cs="Times New Roman"/>
                <w:b/>
              </w:rPr>
            </w:pPr>
            <w:r w:rsidRPr="00F34287">
              <w:rPr>
                <w:rFonts w:ascii="Times New Roman" w:hAnsi="Times New Roman" w:cs="Times New Roman"/>
                <w:b/>
              </w:rPr>
              <w:t>Përmbushet plotësisht</w:t>
            </w:r>
          </w:p>
        </w:tc>
      </w:tr>
      <w:tr w:rsidR="0005071B" w:rsidRPr="00F34287" w:rsidTr="009877A7">
        <w:trPr>
          <w:trHeight w:val="315"/>
        </w:trPr>
        <w:tc>
          <w:tcPr>
            <w:tcW w:w="3173" w:type="dxa"/>
            <w:vMerge/>
            <w:shd w:val="clear" w:color="auto" w:fill="F7CAAC" w:themeFill="accent2" w:themeFillTint="66"/>
            <w:vAlign w:val="center"/>
          </w:tcPr>
          <w:p w:rsidR="0005071B" w:rsidRPr="00F34287" w:rsidRDefault="0005071B" w:rsidP="0005071B">
            <w:pPr>
              <w:spacing w:line="276" w:lineRule="auto"/>
              <w:rPr>
                <w:rFonts w:ascii="Times New Roman" w:hAnsi="Times New Roman" w:cs="Times New Roman"/>
                <w:b/>
              </w:rPr>
            </w:pPr>
          </w:p>
        </w:tc>
        <w:tc>
          <w:tcPr>
            <w:tcW w:w="1530" w:type="dxa"/>
            <w:vAlign w:val="center"/>
          </w:tcPr>
          <w:p w:rsidR="0005071B" w:rsidRPr="00F34287" w:rsidRDefault="0005071B" w:rsidP="0005071B">
            <w:pPr>
              <w:spacing w:line="276" w:lineRule="auto"/>
              <w:rPr>
                <w:rFonts w:ascii="Times New Roman" w:hAnsi="Times New Roman" w:cs="Times New Roman"/>
                <w:b/>
              </w:rPr>
            </w:pPr>
          </w:p>
        </w:tc>
        <w:tc>
          <w:tcPr>
            <w:tcW w:w="1800" w:type="dxa"/>
            <w:vAlign w:val="center"/>
          </w:tcPr>
          <w:p w:rsidR="0005071B" w:rsidRPr="00F34287" w:rsidRDefault="0005071B" w:rsidP="0005071B">
            <w:pPr>
              <w:spacing w:line="276" w:lineRule="auto"/>
              <w:rPr>
                <w:rFonts w:ascii="Times New Roman" w:hAnsi="Times New Roman" w:cs="Times New Roman"/>
                <w:b/>
              </w:rPr>
            </w:pPr>
          </w:p>
        </w:tc>
        <w:tc>
          <w:tcPr>
            <w:tcW w:w="1800" w:type="dxa"/>
            <w:vAlign w:val="center"/>
          </w:tcPr>
          <w:p w:rsidR="0005071B" w:rsidRPr="00F34287" w:rsidRDefault="0005071B" w:rsidP="0005071B">
            <w:pPr>
              <w:spacing w:line="276" w:lineRule="auto"/>
              <w:rPr>
                <w:rFonts w:ascii="Times New Roman" w:hAnsi="Times New Roman" w:cs="Times New Roman"/>
                <w:b/>
              </w:rPr>
            </w:pPr>
          </w:p>
        </w:tc>
        <w:tc>
          <w:tcPr>
            <w:tcW w:w="1890" w:type="dxa"/>
            <w:vAlign w:val="center"/>
          </w:tcPr>
          <w:p w:rsidR="0005071B" w:rsidRPr="00F34287" w:rsidRDefault="0005071B" w:rsidP="0005071B">
            <w:pPr>
              <w:spacing w:line="276" w:lineRule="auto"/>
              <w:rPr>
                <w:rFonts w:ascii="Times New Roman" w:hAnsi="Times New Roman" w:cs="Times New Roman"/>
                <w:b/>
              </w:rPr>
            </w:pPr>
          </w:p>
        </w:tc>
      </w:tr>
    </w:tbl>
    <w:p w:rsidR="001A0E21" w:rsidRPr="00F34287" w:rsidRDefault="001A0E21" w:rsidP="001A0E21">
      <w:pPr>
        <w:spacing w:line="276" w:lineRule="auto"/>
        <w:jc w:val="both"/>
        <w:rPr>
          <w:rFonts w:ascii="Times New Roman" w:hAnsi="Times New Roman" w:cs="Times New Roman"/>
          <w:b/>
        </w:rPr>
      </w:pPr>
    </w:p>
    <w:tbl>
      <w:tblPr>
        <w:tblStyle w:val="TableGrid"/>
        <w:tblW w:w="10193" w:type="dxa"/>
        <w:tblInd w:w="-185" w:type="dxa"/>
        <w:tblLook w:val="04A0" w:firstRow="1" w:lastRow="0" w:firstColumn="1" w:lastColumn="0" w:noHBand="0" w:noVBand="1"/>
      </w:tblPr>
      <w:tblGrid>
        <w:gridCol w:w="3173"/>
        <w:gridCol w:w="1543"/>
        <w:gridCol w:w="1787"/>
        <w:gridCol w:w="1800"/>
        <w:gridCol w:w="1890"/>
      </w:tblGrid>
      <w:tr w:rsidR="001A0E21" w:rsidRPr="00F34287" w:rsidTr="005608D0">
        <w:tc>
          <w:tcPr>
            <w:tcW w:w="10193" w:type="dxa"/>
            <w:gridSpan w:val="5"/>
            <w:shd w:val="clear" w:color="auto" w:fill="F7CAAC" w:themeFill="accent2" w:themeFillTint="66"/>
            <w:vAlign w:val="center"/>
          </w:tcPr>
          <w:p w:rsidR="001A0E21" w:rsidRPr="00F34287" w:rsidRDefault="001A0E21" w:rsidP="00085588">
            <w:pPr>
              <w:spacing w:line="276" w:lineRule="auto"/>
              <w:rPr>
                <w:rFonts w:ascii="Times New Roman" w:eastAsia="Times New Roman" w:hAnsi="Times New Roman" w:cs="Times New Roman"/>
                <w:b/>
                <w:bCs/>
                <w:lang w:val="sq-AL"/>
              </w:rPr>
            </w:pPr>
            <w:r w:rsidRPr="00F34287">
              <w:rPr>
                <w:rFonts w:ascii="Times New Roman" w:eastAsia="Times New Roman" w:hAnsi="Times New Roman" w:cs="Times New Roman"/>
                <w:b/>
                <w:bCs/>
                <w:lang w:val="sq-AL"/>
              </w:rPr>
              <w:t>Standardi II.3</w:t>
            </w:r>
            <w:r w:rsidRPr="00F34287">
              <w:rPr>
                <w:rFonts w:ascii="Times New Roman" w:eastAsia="Times New Roman" w:hAnsi="Times New Roman" w:cs="Times New Roman"/>
                <w:b/>
                <w:bCs/>
                <w:lang w:val="sq-AL"/>
              </w:rPr>
              <w:tab/>
            </w:r>
          </w:p>
          <w:p w:rsidR="001A0E21" w:rsidRPr="00F34287" w:rsidRDefault="00001AD9" w:rsidP="00085588">
            <w:pPr>
              <w:spacing w:line="276" w:lineRule="auto"/>
              <w:rPr>
                <w:rFonts w:ascii="Times New Roman" w:hAnsi="Times New Roman" w:cs="Times New Roman"/>
                <w:b/>
              </w:rPr>
            </w:pPr>
            <w:r w:rsidRPr="00001AD9">
              <w:rPr>
                <w:rFonts w:ascii="Times New Roman" w:eastAsia="Times New Roman" w:hAnsi="Times New Roman" w:cs="Times New Roman"/>
                <w:b/>
                <w:bCs/>
                <w:lang w:val="sq-AL"/>
              </w:rPr>
              <w:t>Programi i studimit është i detajuar, informues, i strukturuar dhe organizuar në përputhje me parashikimet dhe objektivat formuese të programit të ciklit të parë</w:t>
            </w:r>
            <w:r>
              <w:rPr>
                <w:rFonts w:ascii="Times New Roman" w:eastAsia="Times New Roman" w:hAnsi="Times New Roman" w:cs="Times New Roman"/>
                <w:b/>
                <w:bCs/>
                <w:lang w:val="sq-AL"/>
              </w:rPr>
              <w:t>.</w:t>
            </w:r>
          </w:p>
        </w:tc>
      </w:tr>
      <w:tr w:rsidR="001A0E21" w:rsidRPr="00F34287" w:rsidTr="009877A7">
        <w:trPr>
          <w:trHeight w:val="401"/>
        </w:trPr>
        <w:tc>
          <w:tcPr>
            <w:tcW w:w="3173" w:type="dxa"/>
            <w:shd w:val="clear" w:color="auto" w:fill="C5E0B3" w:themeFill="accent6" w:themeFillTint="66"/>
            <w:vAlign w:val="center"/>
          </w:tcPr>
          <w:p w:rsidR="001A0E21" w:rsidRPr="00F34287" w:rsidRDefault="001A0E21" w:rsidP="00085588">
            <w:pPr>
              <w:spacing w:line="276" w:lineRule="auto"/>
              <w:rPr>
                <w:rFonts w:ascii="Times New Roman" w:eastAsia="Times New Roman" w:hAnsi="Times New Roman" w:cs="Times New Roman"/>
                <w:b/>
                <w:bCs/>
                <w:lang w:val="sq-AL"/>
              </w:rPr>
            </w:pPr>
            <w:r w:rsidRPr="00F34287">
              <w:rPr>
                <w:rFonts w:ascii="Times New Roman" w:eastAsia="Times New Roman" w:hAnsi="Times New Roman" w:cs="Times New Roman"/>
                <w:b/>
                <w:bCs/>
                <w:lang w:val="sq-AL"/>
              </w:rPr>
              <w:t>Kriteret</w:t>
            </w:r>
          </w:p>
        </w:tc>
        <w:tc>
          <w:tcPr>
            <w:tcW w:w="7020" w:type="dxa"/>
            <w:gridSpan w:val="4"/>
            <w:shd w:val="clear" w:color="auto" w:fill="C5E0B3" w:themeFill="accent6" w:themeFillTint="66"/>
            <w:vAlign w:val="center"/>
          </w:tcPr>
          <w:p w:rsidR="001A0E21" w:rsidRPr="00F34287" w:rsidRDefault="001A0E21" w:rsidP="00E2284D">
            <w:pPr>
              <w:spacing w:line="276" w:lineRule="auto"/>
              <w:jc w:val="center"/>
              <w:rPr>
                <w:rFonts w:ascii="Times New Roman" w:eastAsia="Times New Roman" w:hAnsi="Times New Roman" w:cs="Times New Roman"/>
                <w:b/>
                <w:bCs/>
                <w:lang w:val="sq-AL"/>
              </w:rPr>
            </w:pPr>
            <w:r w:rsidRPr="00F34287">
              <w:rPr>
                <w:rFonts w:ascii="Times New Roman" w:eastAsia="Times New Roman" w:hAnsi="Times New Roman" w:cs="Times New Roman"/>
                <w:b/>
                <w:bCs/>
                <w:lang w:val="sq-AL"/>
              </w:rPr>
              <w:t xml:space="preserve">Vlerësimi </w:t>
            </w:r>
          </w:p>
        </w:tc>
      </w:tr>
      <w:tr w:rsidR="00332FC6" w:rsidRPr="00F34287" w:rsidTr="00185777">
        <w:trPr>
          <w:trHeight w:val="1490"/>
        </w:trPr>
        <w:tc>
          <w:tcPr>
            <w:tcW w:w="3173" w:type="dxa"/>
          </w:tcPr>
          <w:p w:rsidR="00185777" w:rsidRPr="00001AD9" w:rsidRDefault="00001AD9" w:rsidP="00001AD9">
            <w:pPr>
              <w:spacing w:after="120"/>
              <w:rPr>
                <w:rFonts w:ascii="Times New Roman" w:hAnsi="Times New Roman" w:cs="Times New Roman"/>
                <w:sz w:val="20"/>
                <w:szCs w:val="20"/>
              </w:rPr>
            </w:pPr>
            <w:r w:rsidRPr="00001AD9">
              <w:rPr>
                <w:rFonts w:ascii="Times New Roman" w:hAnsi="Times New Roman" w:cs="Times New Roman"/>
                <w:b/>
                <w:sz w:val="20"/>
                <w:szCs w:val="20"/>
              </w:rPr>
              <w:t>Kriteri 1.</w:t>
            </w:r>
            <w:r w:rsidRPr="00001AD9">
              <w:rPr>
                <w:rFonts w:ascii="Times New Roman" w:hAnsi="Times New Roman" w:cs="Times New Roman"/>
                <w:sz w:val="20"/>
                <w:szCs w:val="20"/>
              </w:rPr>
              <w:t xml:space="preserve"> Njësia kryesore/bazë, përgjegjëse për programet e studimit të ciklit të parë, disponojnë informacionet e nevojshme për organizimin, strukturën dhe përmbajtjen e programeve të studimeve</w:t>
            </w:r>
            <w:r w:rsidR="00185777">
              <w:rPr>
                <w:rFonts w:ascii="Times New Roman" w:hAnsi="Times New Roman" w:cs="Times New Roman"/>
                <w:sz w:val="20"/>
                <w:szCs w:val="20"/>
              </w:rPr>
              <w:t>.</w:t>
            </w:r>
          </w:p>
        </w:tc>
        <w:tc>
          <w:tcPr>
            <w:tcW w:w="7020" w:type="dxa"/>
            <w:gridSpan w:val="4"/>
            <w:vAlign w:val="center"/>
          </w:tcPr>
          <w:p w:rsidR="00332FC6" w:rsidRPr="00F34287" w:rsidRDefault="00332FC6" w:rsidP="00085588">
            <w:pPr>
              <w:spacing w:line="276" w:lineRule="auto"/>
              <w:rPr>
                <w:rFonts w:ascii="Times New Roman" w:hAnsi="Times New Roman" w:cs="Times New Roman"/>
                <w:b/>
              </w:rPr>
            </w:pPr>
          </w:p>
        </w:tc>
      </w:tr>
      <w:tr w:rsidR="00332FC6" w:rsidRPr="00F34287" w:rsidTr="009877A7">
        <w:trPr>
          <w:trHeight w:val="437"/>
        </w:trPr>
        <w:tc>
          <w:tcPr>
            <w:tcW w:w="3173" w:type="dxa"/>
          </w:tcPr>
          <w:p w:rsidR="00332FC6" w:rsidRPr="00001AD9" w:rsidRDefault="00001AD9" w:rsidP="00185777">
            <w:pPr>
              <w:spacing w:line="276" w:lineRule="auto"/>
              <w:rPr>
                <w:rFonts w:ascii="Times New Roman" w:hAnsi="Times New Roman" w:cs="Times New Roman"/>
                <w:sz w:val="20"/>
                <w:szCs w:val="20"/>
              </w:rPr>
            </w:pPr>
            <w:r w:rsidRPr="00001AD9">
              <w:rPr>
                <w:rFonts w:ascii="Times New Roman" w:hAnsi="Times New Roman" w:cs="Times New Roman"/>
                <w:b/>
                <w:sz w:val="20"/>
                <w:szCs w:val="20"/>
              </w:rPr>
              <w:t>Kriteri 2.</w:t>
            </w:r>
            <w:r w:rsidRPr="00001AD9">
              <w:rPr>
                <w:rFonts w:ascii="Times New Roman" w:hAnsi="Times New Roman" w:cs="Times New Roman"/>
                <w:sz w:val="20"/>
                <w:szCs w:val="20"/>
              </w:rPr>
              <w:t xml:space="preserve"> Programi i studimit përmban planin mësimor, ku përfshihet informacioni i nevojshëm për ndarjen e lëndëve në semestra, ngarkesën mësimore të lëndëve/moduleve, orët në auditor/jashtë au</w:t>
            </w:r>
            <w:r w:rsidR="00185777">
              <w:rPr>
                <w:rFonts w:ascii="Times New Roman" w:hAnsi="Times New Roman" w:cs="Times New Roman"/>
                <w:sz w:val="20"/>
                <w:szCs w:val="20"/>
              </w:rPr>
              <w:t>ditorit.</w:t>
            </w:r>
          </w:p>
        </w:tc>
        <w:tc>
          <w:tcPr>
            <w:tcW w:w="7020" w:type="dxa"/>
            <w:gridSpan w:val="4"/>
            <w:vAlign w:val="center"/>
          </w:tcPr>
          <w:p w:rsidR="00332FC6" w:rsidRPr="00F34287" w:rsidRDefault="00332FC6" w:rsidP="00085588">
            <w:pPr>
              <w:spacing w:line="276" w:lineRule="auto"/>
              <w:rPr>
                <w:rFonts w:ascii="Times New Roman" w:hAnsi="Times New Roman" w:cs="Times New Roman"/>
                <w:b/>
              </w:rPr>
            </w:pPr>
          </w:p>
        </w:tc>
      </w:tr>
      <w:tr w:rsidR="00332FC6" w:rsidRPr="00F34287" w:rsidTr="009877A7">
        <w:trPr>
          <w:trHeight w:val="446"/>
        </w:trPr>
        <w:tc>
          <w:tcPr>
            <w:tcW w:w="3173" w:type="dxa"/>
          </w:tcPr>
          <w:p w:rsidR="00332FC6" w:rsidRPr="00001AD9" w:rsidRDefault="00001AD9" w:rsidP="00185777">
            <w:pPr>
              <w:spacing w:line="276" w:lineRule="auto"/>
              <w:rPr>
                <w:rFonts w:ascii="Times New Roman" w:hAnsi="Times New Roman" w:cs="Times New Roman"/>
                <w:sz w:val="20"/>
                <w:szCs w:val="20"/>
              </w:rPr>
            </w:pPr>
            <w:r w:rsidRPr="00001AD9">
              <w:rPr>
                <w:rFonts w:ascii="Times New Roman" w:hAnsi="Times New Roman" w:cs="Times New Roman"/>
                <w:b/>
                <w:sz w:val="20"/>
                <w:szCs w:val="20"/>
              </w:rPr>
              <w:t>Kriteri 3.</w:t>
            </w:r>
            <w:r w:rsidRPr="00001AD9">
              <w:rPr>
                <w:rFonts w:ascii="Times New Roman" w:hAnsi="Times New Roman" w:cs="Times New Roman"/>
                <w:sz w:val="20"/>
                <w:szCs w:val="20"/>
              </w:rPr>
              <w:t xml:space="preserve"> Programi i studimit përmban të gjitha informacionet e nevojshme për studentët që lidhen me kriteret e përgjithshme dhe specifike të pranimit, transferimit d</w:t>
            </w:r>
            <w:r w:rsidR="00185777">
              <w:rPr>
                <w:rFonts w:ascii="Times New Roman" w:hAnsi="Times New Roman" w:cs="Times New Roman"/>
                <w:sz w:val="20"/>
                <w:szCs w:val="20"/>
              </w:rPr>
              <w:t>he ekuivalentimit të studimeve.</w:t>
            </w:r>
          </w:p>
        </w:tc>
        <w:tc>
          <w:tcPr>
            <w:tcW w:w="7020" w:type="dxa"/>
            <w:gridSpan w:val="4"/>
            <w:vAlign w:val="center"/>
          </w:tcPr>
          <w:p w:rsidR="00332FC6" w:rsidRPr="00F34287" w:rsidRDefault="00332FC6" w:rsidP="00085588">
            <w:pPr>
              <w:spacing w:line="276" w:lineRule="auto"/>
              <w:rPr>
                <w:rFonts w:ascii="Times New Roman" w:hAnsi="Times New Roman" w:cs="Times New Roman"/>
                <w:b/>
              </w:rPr>
            </w:pPr>
          </w:p>
        </w:tc>
      </w:tr>
      <w:tr w:rsidR="00332FC6" w:rsidRPr="00F34287" w:rsidTr="009877A7">
        <w:trPr>
          <w:trHeight w:val="428"/>
        </w:trPr>
        <w:tc>
          <w:tcPr>
            <w:tcW w:w="3173" w:type="dxa"/>
          </w:tcPr>
          <w:p w:rsidR="00332FC6" w:rsidRPr="00001AD9" w:rsidRDefault="00001AD9" w:rsidP="00185777">
            <w:pPr>
              <w:spacing w:line="276" w:lineRule="auto"/>
              <w:rPr>
                <w:rFonts w:ascii="Times New Roman" w:hAnsi="Times New Roman" w:cs="Times New Roman"/>
                <w:sz w:val="20"/>
                <w:szCs w:val="20"/>
              </w:rPr>
            </w:pPr>
            <w:r w:rsidRPr="00436CA4">
              <w:rPr>
                <w:rFonts w:ascii="Times New Roman" w:hAnsi="Times New Roman" w:cs="Times New Roman"/>
                <w:b/>
                <w:sz w:val="20"/>
                <w:szCs w:val="20"/>
              </w:rPr>
              <w:t>Kriteri 4.</w:t>
            </w:r>
            <w:r w:rsidRPr="00001AD9">
              <w:rPr>
                <w:rFonts w:ascii="Times New Roman" w:hAnsi="Times New Roman" w:cs="Times New Roman"/>
                <w:sz w:val="20"/>
                <w:szCs w:val="20"/>
              </w:rPr>
              <w:t xml:space="preserve"> Programi i studimit përmban informacionet e nevojshme për programet lëndore (syllabuset) për secilën lëndë për praktikat, seminaret apo orët e laboratorit, si dhe të gjithë komponentët formues të programit brenda dhe jashtë auditorit në për</w:t>
            </w:r>
            <w:r w:rsidR="00185777">
              <w:rPr>
                <w:rFonts w:ascii="Times New Roman" w:hAnsi="Times New Roman" w:cs="Times New Roman"/>
                <w:sz w:val="20"/>
                <w:szCs w:val="20"/>
              </w:rPr>
              <w:t>puthje me formatet e miratuara.</w:t>
            </w:r>
          </w:p>
        </w:tc>
        <w:tc>
          <w:tcPr>
            <w:tcW w:w="7020" w:type="dxa"/>
            <w:gridSpan w:val="4"/>
            <w:vAlign w:val="center"/>
          </w:tcPr>
          <w:p w:rsidR="00332FC6" w:rsidRPr="00F34287" w:rsidRDefault="00332FC6" w:rsidP="00085588">
            <w:pPr>
              <w:spacing w:line="276" w:lineRule="auto"/>
              <w:rPr>
                <w:rFonts w:ascii="Times New Roman" w:hAnsi="Times New Roman" w:cs="Times New Roman"/>
                <w:b/>
              </w:rPr>
            </w:pPr>
          </w:p>
        </w:tc>
      </w:tr>
      <w:tr w:rsidR="00332FC6" w:rsidRPr="00F34287" w:rsidTr="009877A7">
        <w:trPr>
          <w:trHeight w:val="419"/>
        </w:trPr>
        <w:tc>
          <w:tcPr>
            <w:tcW w:w="3173" w:type="dxa"/>
          </w:tcPr>
          <w:p w:rsidR="00332FC6" w:rsidRPr="00001AD9" w:rsidRDefault="00001AD9" w:rsidP="00185777">
            <w:pPr>
              <w:spacing w:line="276" w:lineRule="auto"/>
              <w:rPr>
                <w:rFonts w:ascii="Times New Roman" w:hAnsi="Times New Roman" w:cs="Times New Roman"/>
                <w:sz w:val="20"/>
                <w:szCs w:val="20"/>
              </w:rPr>
            </w:pPr>
            <w:r w:rsidRPr="00436CA4">
              <w:rPr>
                <w:rFonts w:ascii="Times New Roman" w:hAnsi="Times New Roman" w:cs="Times New Roman"/>
                <w:b/>
                <w:sz w:val="20"/>
                <w:szCs w:val="20"/>
              </w:rPr>
              <w:t>Kriteri 5.</w:t>
            </w:r>
            <w:r w:rsidRPr="00001AD9">
              <w:rPr>
                <w:rFonts w:ascii="Times New Roman" w:hAnsi="Times New Roman" w:cs="Times New Roman"/>
                <w:sz w:val="20"/>
                <w:szCs w:val="20"/>
              </w:rPr>
              <w:t xml:space="preserve"> Përmbajtja e programit të studimit është në përmirësim dhe përditësim të vazhdueshëm dhe në fillim të çdo viti akademik miratohen ndryshimet eventua</w:t>
            </w:r>
            <w:r w:rsidR="00185777">
              <w:rPr>
                <w:rFonts w:ascii="Times New Roman" w:hAnsi="Times New Roman" w:cs="Times New Roman"/>
                <w:sz w:val="20"/>
                <w:szCs w:val="20"/>
              </w:rPr>
              <w:t>le dhe arkivohet dosja e plotë.</w:t>
            </w:r>
          </w:p>
        </w:tc>
        <w:tc>
          <w:tcPr>
            <w:tcW w:w="7020" w:type="dxa"/>
            <w:gridSpan w:val="4"/>
            <w:vAlign w:val="center"/>
          </w:tcPr>
          <w:p w:rsidR="00332FC6" w:rsidRPr="00F34287" w:rsidRDefault="00332FC6" w:rsidP="00085588">
            <w:pPr>
              <w:spacing w:line="276" w:lineRule="auto"/>
              <w:rPr>
                <w:rFonts w:ascii="Times New Roman" w:hAnsi="Times New Roman" w:cs="Times New Roman"/>
                <w:b/>
              </w:rPr>
            </w:pPr>
          </w:p>
        </w:tc>
      </w:tr>
      <w:tr w:rsidR="0005071B" w:rsidRPr="00F34287" w:rsidTr="002D1620">
        <w:trPr>
          <w:trHeight w:val="315"/>
        </w:trPr>
        <w:tc>
          <w:tcPr>
            <w:tcW w:w="3173" w:type="dxa"/>
            <w:vMerge w:val="restart"/>
            <w:shd w:val="clear" w:color="auto" w:fill="F7CAAC" w:themeFill="accent2" w:themeFillTint="66"/>
            <w:vAlign w:val="center"/>
          </w:tcPr>
          <w:p w:rsidR="0005071B" w:rsidRPr="00F34287" w:rsidRDefault="0005071B" w:rsidP="0005071B">
            <w:pPr>
              <w:spacing w:line="276" w:lineRule="auto"/>
              <w:rPr>
                <w:rFonts w:ascii="Times New Roman" w:hAnsi="Times New Roman" w:cs="Times New Roman"/>
                <w:b/>
              </w:rPr>
            </w:pPr>
            <w:r w:rsidRPr="00F34287">
              <w:rPr>
                <w:rFonts w:ascii="Times New Roman" w:hAnsi="Times New Roman" w:cs="Times New Roman"/>
                <w:b/>
              </w:rPr>
              <w:t>Shkalla e përmbushjes së standardit</w:t>
            </w:r>
          </w:p>
        </w:tc>
        <w:tc>
          <w:tcPr>
            <w:tcW w:w="1543" w:type="dxa"/>
            <w:shd w:val="clear" w:color="auto" w:fill="FF0000"/>
            <w:vAlign w:val="center"/>
          </w:tcPr>
          <w:p w:rsidR="0005071B" w:rsidRPr="00F34287" w:rsidRDefault="0005071B" w:rsidP="0005071B">
            <w:pPr>
              <w:spacing w:line="276" w:lineRule="auto"/>
              <w:rPr>
                <w:rFonts w:ascii="Times New Roman" w:hAnsi="Times New Roman" w:cs="Times New Roman"/>
                <w:b/>
              </w:rPr>
            </w:pPr>
            <w:r w:rsidRPr="00F34287">
              <w:rPr>
                <w:rFonts w:ascii="Times New Roman" w:hAnsi="Times New Roman" w:cs="Times New Roman"/>
                <w:b/>
              </w:rPr>
              <w:t>Nuk përmbushet</w:t>
            </w:r>
          </w:p>
        </w:tc>
        <w:tc>
          <w:tcPr>
            <w:tcW w:w="1787" w:type="dxa"/>
            <w:shd w:val="clear" w:color="auto" w:fill="FF6600"/>
            <w:vAlign w:val="center"/>
          </w:tcPr>
          <w:p w:rsidR="0005071B" w:rsidRPr="00F34287" w:rsidRDefault="0005071B" w:rsidP="0005071B">
            <w:pPr>
              <w:spacing w:line="276" w:lineRule="auto"/>
              <w:rPr>
                <w:rFonts w:ascii="Times New Roman" w:hAnsi="Times New Roman" w:cs="Times New Roman"/>
                <w:b/>
              </w:rPr>
            </w:pPr>
            <w:r w:rsidRPr="00F34287">
              <w:rPr>
                <w:rFonts w:ascii="Times New Roman" w:hAnsi="Times New Roman" w:cs="Times New Roman"/>
                <w:b/>
              </w:rPr>
              <w:t>Përmbushet pjesërisht</w:t>
            </w:r>
          </w:p>
        </w:tc>
        <w:tc>
          <w:tcPr>
            <w:tcW w:w="1800" w:type="dxa"/>
            <w:shd w:val="clear" w:color="auto" w:fill="CCCC00"/>
            <w:vAlign w:val="center"/>
          </w:tcPr>
          <w:p w:rsidR="0005071B" w:rsidRPr="00F34287" w:rsidRDefault="0005071B" w:rsidP="0005071B">
            <w:pPr>
              <w:spacing w:line="276" w:lineRule="auto"/>
              <w:rPr>
                <w:rFonts w:ascii="Times New Roman" w:hAnsi="Times New Roman" w:cs="Times New Roman"/>
                <w:b/>
              </w:rPr>
            </w:pPr>
            <w:r w:rsidRPr="00F34287">
              <w:rPr>
                <w:rFonts w:ascii="Times New Roman" w:hAnsi="Times New Roman" w:cs="Times New Roman"/>
                <w:b/>
              </w:rPr>
              <w:t>Përmbushet krye</w:t>
            </w:r>
            <w:r w:rsidRPr="00F34287">
              <w:rPr>
                <w:rFonts w:ascii="Times New Roman" w:hAnsi="Times New Roman" w:cs="Times New Roman"/>
                <w:b/>
                <w:shd w:val="clear" w:color="auto" w:fill="CCCC00"/>
              </w:rPr>
              <w:t>s</w:t>
            </w:r>
            <w:r w:rsidRPr="00F34287">
              <w:rPr>
                <w:rFonts w:ascii="Times New Roman" w:hAnsi="Times New Roman" w:cs="Times New Roman"/>
                <w:b/>
              </w:rPr>
              <w:t>isht</w:t>
            </w:r>
          </w:p>
        </w:tc>
        <w:tc>
          <w:tcPr>
            <w:tcW w:w="1890" w:type="dxa"/>
            <w:shd w:val="clear" w:color="auto" w:fill="92D050"/>
            <w:vAlign w:val="center"/>
          </w:tcPr>
          <w:p w:rsidR="0005071B" w:rsidRPr="00F34287" w:rsidRDefault="0005071B" w:rsidP="0005071B">
            <w:pPr>
              <w:spacing w:line="276" w:lineRule="auto"/>
              <w:rPr>
                <w:rFonts w:ascii="Times New Roman" w:hAnsi="Times New Roman" w:cs="Times New Roman"/>
                <w:b/>
              </w:rPr>
            </w:pPr>
            <w:r w:rsidRPr="00F34287">
              <w:rPr>
                <w:rFonts w:ascii="Times New Roman" w:hAnsi="Times New Roman" w:cs="Times New Roman"/>
                <w:b/>
              </w:rPr>
              <w:t>Përmbushet plotësisht</w:t>
            </w:r>
          </w:p>
        </w:tc>
      </w:tr>
      <w:tr w:rsidR="0005071B" w:rsidRPr="00F34287" w:rsidTr="002D1620">
        <w:trPr>
          <w:trHeight w:val="315"/>
        </w:trPr>
        <w:tc>
          <w:tcPr>
            <w:tcW w:w="3173" w:type="dxa"/>
            <w:vMerge/>
            <w:shd w:val="clear" w:color="auto" w:fill="F7CAAC" w:themeFill="accent2" w:themeFillTint="66"/>
            <w:vAlign w:val="center"/>
          </w:tcPr>
          <w:p w:rsidR="0005071B" w:rsidRPr="00F34287" w:rsidRDefault="0005071B" w:rsidP="0005071B">
            <w:pPr>
              <w:spacing w:line="276" w:lineRule="auto"/>
              <w:rPr>
                <w:rFonts w:ascii="Times New Roman" w:hAnsi="Times New Roman" w:cs="Times New Roman"/>
                <w:b/>
              </w:rPr>
            </w:pPr>
          </w:p>
        </w:tc>
        <w:tc>
          <w:tcPr>
            <w:tcW w:w="1543" w:type="dxa"/>
            <w:vAlign w:val="center"/>
          </w:tcPr>
          <w:p w:rsidR="0005071B" w:rsidRPr="00F34287" w:rsidRDefault="0005071B" w:rsidP="0005071B">
            <w:pPr>
              <w:spacing w:line="276" w:lineRule="auto"/>
              <w:rPr>
                <w:rFonts w:ascii="Times New Roman" w:hAnsi="Times New Roman" w:cs="Times New Roman"/>
                <w:b/>
              </w:rPr>
            </w:pPr>
          </w:p>
        </w:tc>
        <w:tc>
          <w:tcPr>
            <w:tcW w:w="1787" w:type="dxa"/>
            <w:vAlign w:val="center"/>
          </w:tcPr>
          <w:p w:rsidR="0005071B" w:rsidRPr="00F34287" w:rsidRDefault="0005071B" w:rsidP="0005071B">
            <w:pPr>
              <w:spacing w:line="276" w:lineRule="auto"/>
              <w:rPr>
                <w:rFonts w:ascii="Times New Roman" w:hAnsi="Times New Roman" w:cs="Times New Roman"/>
                <w:b/>
              </w:rPr>
            </w:pPr>
          </w:p>
        </w:tc>
        <w:tc>
          <w:tcPr>
            <w:tcW w:w="1800" w:type="dxa"/>
            <w:vAlign w:val="center"/>
          </w:tcPr>
          <w:p w:rsidR="0005071B" w:rsidRPr="00F34287" w:rsidRDefault="0005071B" w:rsidP="0005071B">
            <w:pPr>
              <w:spacing w:line="276" w:lineRule="auto"/>
              <w:rPr>
                <w:rFonts w:ascii="Times New Roman" w:hAnsi="Times New Roman" w:cs="Times New Roman"/>
                <w:b/>
              </w:rPr>
            </w:pPr>
          </w:p>
        </w:tc>
        <w:tc>
          <w:tcPr>
            <w:tcW w:w="1890" w:type="dxa"/>
            <w:vAlign w:val="center"/>
          </w:tcPr>
          <w:p w:rsidR="0005071B" w:rsidRPr="00F34287" w:rsidRDefault="0005071B" w:rsidP="0005071B">
            <w:pPr>
              <w:spacing w:line="276" w:lineRule="auto"/>
              <w:rPr>
                <w:rFonts w:ascii="Times New Roman" w:hAnsi="Times New Roman" w:cs="Times New Roman"/>
                <w:b/>
              </w:rPr>
            </w:pPr>
          </w:p>
        </w:tc>
      </w:tr>
    </w:tbl>
    <w:p w:rsidR="001A0E21" w:rsidRDefault="001A0E21" w:rsidP="001A0E21">
      <w:pPr>
        <w:spacing w:line="276" w:lineRule="auto"/>
        <w:jc w:val="both"/>
        <w:rPr>
          <w:rFonts w:ascii="Times New Roman" w:hAnsi="Times New Roman" w:cs="Times New Roman"/>
          <w:b/>
          <w:sz w:val="28"/>
          <w:szCs w:val="28"/>
        </w:rPr>
      </w:pPr>
    </w:p>
    <w:tbl>
      <w:tblPr>
        <w:tblStyle w:val="TableGrid"/>
        <w:tblW w:w="10193" w:type="dxa"/>
        <w:tblInd w:w="-185" w:type="dxa"/>
        <w:tblLook w:val="04A0" w:firstRow="1" w:lastRow="0" w:firstColumn="1" w:lastColumn="0" w:noHBand="0" w:noVBand="1"/>
      </w:tblPr>
      <w:tblGrid>
        <w:gridCol w:w="3173"/>
        <w:gridCol w:w="1530"/>
        <w:gridCol w:w="1800"/>
        <w:gridCol w:w="1710"/>
        <w:gridCol w:w="1980"/>
      </w:tblGrid>
      <w:tr w:rsidR="00452C93" w:rsidTr="005608D0">
        <w:tc>
          <w:tcPr>
            <w:tcW w:w="10193" w:type="dxa"/>
            <w:gridSpan w:val="5"/>
            <w:shd w:val="clear" w:color="auto" w:fill="F7CAAC" w:themeFill="accent2" w:themeFillTint="66"/>
          </w:tcPr>
          <w:p w:rsidR="00452C93" w:rsidRPr="00F34287" w:rsidRDefault="00452C93" w:rsidP="008A0082">
            <w:pPr>
              <w:spacing w:line="276" w:lineRule="auto"/>
              <w:jc w:val="both"/>
              <w:rPr>
                <w:rFonts w:ascii="Times New Roman" w:eastAsia="Times New Roman" w:hAnsi="Times New Roman" w:cs="Times New Roman"/>
                <w:b/>
                <w:bCs/>
                <w:lang w:val="sq-AL"/>
              </w:rPr>
            </w:pPr>
            <w:r w:rsidRPr="00F34287">
              <w:rPr>
                <w:rFonts w:ascii="Times New Roman" w:eastAsia="Times New Roman" w:hAnsi="Times New Roman" w:cs="Times New Roman"/>
                <w:b/>
                <w:bCs/>
                <w:lang w:val="sq-AL"/>
              </w:rPr>
              <w:t>Standardi II.4</w:t>
            </w:r>
          </w:p>
          <w:p w:rsidR="00452C93" w:rsidRPr="00F34287" w:rsidRDefault="00436CA4" w:rsidP="00013D67">
            <w:pPr>
              <w:spacing w:line="276" w:lineRule="auto"/>
              <w:rPr>
                <w:rFonts w:ascii="Times New Roman" w:hAnsi="Times New Roman" w:cs="Times New Roman"/>
                <w:b/>
              </w:rPr>
            </w:pPr>
            <w:r w:rsidRPr="00436CA4">
              <w:rPr>
                <w:rFonts w:ascii="Times New Roman" w:eastAsia="Times New Roman" w:hAnsi="Times New Roman" w:cs="Times New Roman"/>
                <w:b/>
                <w:bCs/>
                <w:lang w:val="sq-AL"/>
              </w:rPr>
              <w:t>Struktura, organizimi dhe përmbajtja e programeve të studimit është në përputhje me objektivat formuese, nivelin e kualifikimit sipas Kuadrit Kombëtar dhe Evropian të Kualifikimeve, rezultateve të të nxënit dhe vazhdimit të studimeve, kompetencave në përputhje me kërkesat e tregut të punës</w:t>
            </w:r>
            <w:r>
              <w:rPr>
                <w:rFonts w:ascii="Times New Roman" w:eastAsia="Times New Roman" w:hAnsi="Times New Roman" w:cs="Times New Roman"/>
                <w:b/>
                <w:bCs/>
                <w:lang w:val="sq-AL"/>
              </w:rPr>
              <w:t>.</w:t>
            </w:r>
            <w:r w:rsidRPr="00436CA4">
              <w:rPr>
                <w:rFonts w:ascii="Times New Roman" w:eastAsia="Times New Roman" w:hAnsi="Times New Roman" w:cs="Times New Roman"/>
                <w:b/>
                <w:bCs/>
                <w:lang w:val="sq-AL"/>
              </w:rPr>
              <w:t xml:space="preserve">  </w:t>
            </w:r>
          </w:p>
        </w:tc>
      </w:tr>
      <w:tr w:rsidR="00452C93" w:rsidTr="00436CA4">
        <w:trPr>
          <w:trHeight w:val="437"/>
        </w:trPr>
        <w:tc>
          <w:tcPr>
            <w:tcW w:w="3173" w:type="dxa"/>
            <w:shd w:val="clear" w:color="auto" w:fill="C5E0B3" w:themeFill="accent6" w:themeFillTint="66"/>
          </w:tcPr>
          <w:p w:rsidR="00452C93" w:rsidRPr="00F34287" w:rsidRDefault="00452C93" w:rsidP="008A0082">
            <w:pPr>
              <w:spacing w:line="276" w:lineRule="auto"/>
              <w:jc w:val="both"/>
              <w:rPr>
                <w:rFonts w:ascii="Times New Roman" w:eastAsia="Times New Roman" w:hAnsi="Times New Roman" w:cs="Times New Roman"/>
                <w:b/>
                <w:bCs/>
                <w:lang w:val="sq-AL"/>
              </w:rPr>
            </w:pPr>
            <w:r w:rsidRPr="00F34287">
              <w:rPr>
                <w:rFonts w:ascii="Times New Roman" w:eastAsia="Times New Roman" w:hAnsi="Times New Roman" w:cs="Times New Roman"/>
                <w:b/>
                <w:bCs/>
                <w:lang w:val="sq-AL"/>
              </w:rPr>
              <w:t>Kriteret</w:t>
            </w:r>
          </w:p>
        </w:tc>
        <w:tc>
          <w:tcPr>
            <w:tcW w:w="7020" w:type="dxa"/>
            <w:gridSpan w:val="4"/>
            <w:shd w:val="clear" w:color="auto" w:fill="C5E0B3" w:themeFill="accent6" w:themeFillTint="66"/>
          </w:tcPr>
          <w:p w:rsidR="00452C93" w:rsidRPr="00F34287" w:rsidRDefault="00452C93" w:rsidP="00E2284D">
            <w:pPr>
              <w:spacing w:line="276" w:lineRule="auto"/>
              <w:jc w:val="center"/>
              <w:rPr>
                <w:rFonts w:ascii="Times New Roman" w:eastAsia="Times New Roman" w:hAnsi="Times New Roman" w:cs="Times New Roman"/>
                <w:b/>
                <w:bCs/>
                <w:lang w:val="sq-AL"/>
              </w:rPr>
            </w:pPr>
            <w:r w:rsidRPr="00F34287">
              <w:rPr>
                <w:rFonts w:ascii="Times New Roman" w:eastAsia="Times New Roman" w:hAnsi="Times New Roman" w:cs="Times New Roman"/>
                <w:b/>
                <w:bCs/>
                <w:lang w:val="sq-AL"/>
              </w:rPr>
              <w:t xml:space="preserve">Vlerësimi </w:t>
            </w:r>
          </w:p>
        </w:tc>
      </w:tr>
      <w:tr w:rsidR="00302836" w:rsidTr="00CE3A56">
        <w:trPr>
          <w:trHeight w:val="482"/>
        </w:trPr>
        <w:tc>
          <w:tcPr>
            <w:tcW w:w="3173" w:type="dxa"/>
          </w:tcPr>
          <w:p w:rsidR="00302836" w:rsidRPr="00A50BA5" w:rsidRDefault="00A50BA5" w:rsidP="00185777">
            <w:pPr>
              <w:spacing w:line="276" w:lineRule="auto"/>
              <w:rPr>
                <w:rFonts w:ascii="Times New Roman" w:hAnsi="Times New Roman" w:cs="Times New Roman"/>
                <w:sz w:val="20"/>
                <w:szCs w:val="20"/>
              </w:rPr>
            </w:pPr>
            <w:r w:rsidRPr="00A50BA5">
              <w:rPr>
                <w:rFonts w:ascii="Times New Roman" w:hAnsi="Times New Roman" w:cs="Times New Roman"/>
                <w:b/>
                <w:sz w:val="20"/>
                <w:szCs w:val="20"/>
              </w:rPr>
              <w:t>Kriteri 1.</w:t>
            </w:r>
            <w:r w:rsidRPr="00A50BA5">
              <w:rPr>
                <w:rFonts w:ascii="Times New Roman" w:hAnsi="Times New Roman" w:cs="Times New Roman"/>
                <w:sz w:val="20"/>
                <w:szCs w:val="20"/>
              </w:rPr>
              <w:t xml:space="preserve"> Emërtimi, përmbajtja e veprimtarive, shpërndarja e lëndëve dhe praktikave, mundësojnë, thellim të njohurive dhe aftësive për studime të mëtejshme dhe/ose</w:t>
            </w:r>
            <w:r w:rsidR="00185777">
              <w:rPr>
                <w:rFonts w:ascii="Times New Roman" w:hAnsi="Times New Roman" w:cs="Times New Roman"/>
                <w:sz w:val="20"/>
                <w:szCs w:val="20"/>
              </w:rPr>
              <w:t xml:space="preserve"> punësimin e studentëve.</w:t>
            </w:r>
          </w:p>
        </w:tc>
        <w:tc>
          <w:tcPr>
            <w:tcW w:w="7020" w:type="dxa"/>
            <w:gridSpan w:val="4"/>
          </w:tcPr>
          <w:p w:rsidR="00302836" w:rsidRPr="00F34287" w:rsidRDefault="00302836" w:rsidP="008A0082">
            <w:pPr>
              <w:spacing w:line="276" w:lineRule="auto"/>
              <w:jc w:val="both"/>
              <w:rPr>
                <w:rFonts w:ascii="Times New Roman" w:hAnsi="Times New Roman" w:cs="Times New Roman"/>
                <w:b/>
              </w:rPr>
            </w:pPr>
          </w:p>
        </w:tc>
      </w:tr>
      <w:tr w:rsidR="00302836" w:rsidTr="00CE3A56">
        <w:trPr>
          <w:trHeight w:val="428"/>
        </w:trPr>
        <w:tc>
          <w:tcPr>
            <w:tcW w:w="3173" w:type="dxa"/>
          </w:tcPr>
          <w:p w:rsidR="00302836" w:rsidRPr="00A50BA5" w:rsidRDefault="00A50BA5" w:rsidP="00185777">
            <w:pPr>
              <w:spacing w:line="276" w:lineRule="auto"/>
              <w:rPr>
                <w:rFonts w:ascii="Times New Roman" w:hAnsi="Times New Roman" w:cs="Times New Roman"/>
                <w:sz w:val="20"/>
                <w:szCs w:val="20"/>
              </w:rPr>
            </w:pPr>
            <w:r w:rsidRPr="00A50BA5">
              <w:rPr>
                <w:rFonts w:ascii="Times New Roman" w:hAnsi="Times New Roman" w:cs="Times New Roman"/>
                <w:b/>
                <w:sz w:val="20"/>
                <w:szCs w:val="20"/>
              </w:rPr>
              <w:t>Kriteri 2.</w:t>
            </w:r>
            <w:r w:rsidRPr="00A50BA5">
              <w:rPr>
                <w:rFonts w:ascii="Times New Roman" w:hAnsi="Times New Roman" w:cs="Times New Roman"/>
                <w:sz w:val="20"/>
                <w:szCs w:val="20"/>
              </w:rPr>
              <w:t xml:space="preserve"> Lëndët/modulet, shpërndarja në vite e semestra, vlerësimi në kredite e orë mësimore mundëson arritjen e objektivave formues të programit të studimit dhe rezulta</w:t>
            </w:r>
            <w:r w:rsidR="00185777">
              <w:rPr>
                <w:rFonts w:ascii="Times New Roman" w:hAnsi="Times New Roman" w:cs="Times New Roman"/>
                <w:sz w:val="20"/>
                <w:szCs w:val="20"/>
              </w:rPr>
              <w:t xml:space="preserve">teve të pritshme të të nxënit. </w:t>
            </w:r>
          </w:p>
        </w:tc>
        <w:tc>
          <w:tcPr>
            <w:tcW w:w="7020" w:type="dxa"/>
            <w:gridSpan w:val="4"/>
          </w:tcPr>
          <w:p w:rsidR="00302836" w:rsidRPr="00F34287" w:rsidRDefault="00302836" w:rsidP="008A0082">
            <w:pPr>
              <w:spacing w:line="276" w:lineRule="auto"/>
              <w:jc w:val="both"/>
              <w:rPr>
                <w:rFonts w:ascii="Times New Roman" w:hAnsi="Times New Roman" w:cs="Times New Roman"/>
                <w:b/>
              </w:rPr>
            </w:pPr>
          </w:p>
        </w:tc>
      </w:tr>
      <w:tr w:rsidR="00302836" w:rsidTr="00CE3A56">
        <w:trPr>
          <w:trHeight w:val="437"/>
        </w:trPr>
        <w:tc>
          <w:tcPr>
            <w:tcW w:w="3173" w:type="dxa"/>
          </w:tcPr>
          <w:p w:rsidR="00302836" w:rsidRPr="00A50BA5" w:rsidRDefault="00A50BA5" w:rsidP="00185777">
            <w:pPr>
              <w:spacing w:line="276" w:lineRule="auto"/>
              <w:rPr>
                <w:rFonts w:ascii="Times New Roman" w:hAnsi="Times New Roman" w:cs="Times New Roman"/>
                <w:sz w:val="20"/>
                <w:szCs w:val="20"/>
              </w:rPr>
            </w:pPr>
            <w:r w:rsidRPr="00A50BA5">
              <w:rPr>
                <w:rFonts w:ascii="Times New Roman" w:hAnsi="Times New Roman" w:cs="Times New Roman"/>
                <w:b/>
                <w:sz w:val="20"/>
                <w:szCs w:val="20"/>
              </w:rPr>
              <w:t>Kriteri 3.</w:t>
            </w:r>
            <w:r w:rsidRPr="00A50BA5">
              <w:rPr>
                <w:rFonts w:ascii="Times New Roman" w:hAnsi="Times New Roman" w:cs="Times New Roman"/>
                <w:sz w:val="20"/>
                <w:szCs w:val="20"/>
              </w:rPr>
              <w:t xml:space="preserve"> Struktura e programit, lëndët, raporti teori praktikë është në përputhje me profilin e programit të studimit dhe e përafërt me prog</w:t>
            </w:r>
            <w:r w:rsidR="00185777">
              <w:rPr>
                <w:rFonts w:ascii="Times New Roman" w:hAnsi="Times New Roman" w:cs="Times New Roman"/>
                <w:sz w:val="20"/>
                <w:szCs w:val="20"/>
              </w:rPr>
              <w:t>rame të ngjashme ndërkombëtare.</w:t>
            </w:r>
          </w:p>
        </w:tc>
        <w:tc>
          <w:tcPr>
            <w:tcW w:w="7020" w:type="dxa"/>
            <w:gridSpan w:val="4"/>
          </w:tcPr>
          <w:p w:rsidR="00302836" w:rsidRPr="00F34287" w:rsidRDefault="00302836" w:rsidP="008A0082">
            <w:pPr>
              <w:spacing w:line="276" w:lineRule="auto"/>
              <w:jc w:val="both"/>
              <w:rPr>
                <w:rFonts w:ascii="Times New Roman" w:hAnsi="Times New Roman" w:cs="Times New Roman"/>
                <w:b/>
              </w:rPr>
            </w:pPr>
          </w:p>
        </w:tc>
      </w:tr>
      <w:tr w:rsidR="00302836" w:rsidTr="00CE3A56">
        <w:trPr>
          <w:trHeight w:val="455"/>
        </w:trPr>
        <w:tc>
          <w:tcPr>
            <w:tcW w:w="3173" w:type="dxa"/>
          </w:tcPr>
          <w:p w:rsidR="00302836" w:rsidRPr="00A50BA5" w:rsidRDefault="00A50BA5" w:rsidP="00185777">
            <w:pPr>
              <w:spacing w:line="276" w:lineRule="auto"/>
              <w:rPr>
                <w:rFonts w:ascii="Times New Roman" w:hAnsi="Times New Roman" w:cs="Times New Roman"/>
                <w:sz w:val="20"/>
                <w:szCs w:val="20"/>
              </w:rPr>
            </w:pPr>
            <w:r w:rsidRPr="00A50BA5">
              <w:rPr>
                <w:rFonts w:ascii="Times New Roman" w:hAnsi="Times New Roman" w:cs="Times New Roman"/>
                <w:b/>
                <w:sz w:val="20"/>
                <w:szCs w:val="20"/>
              </w:rPr>
              <w:t>Kriteri 4.</w:t>
            </w:r>
            <w:r w:rsidRPr="00A50BA5">
              <w:rPr>
                <w:rFonts w:ascii="Times New Roman" w:hAnsi="Times New Roman" w:cs="Times New Roman"/>
                <w:sz w:val="20"/>
                <w:szCs w:val="20"/>
              </w:rPr>
              <w:t xml:space="preserve"> Ndarja sipas veprimtarive formuese dhe raportet midis formimit teorik dhe praktik mundësojnë arritjen e objektivave formues, transferim të studimeve, mobilitet dhe pun</w:t>
            </w:r>
            <w:r w:rsidR="00185777">
              <w:rPr>
                <w:rFonts w:ascii="Times New Roman" w:hAnsi="Times New Roman" w:cs="Times New Roman"/>
                <w:sz w:val="20"/>
                <w:szCs w:val="20"/>
              </w:rPr>
              <w:t>ësim në përfundim të studimeve.</w:t>
            </w:r>
          </w:p>
        </w:tc>
        <w:tc>
          <w:tcPr>
            <w:tcW w:w="7020" w:type="dxa"/>
            <w:gridSpan w:val="4"/>
          </w:tcPr>
          <w:p w:rsidR="00302836" w:rsidRPr="00F34287" w:rsidRDefault="00302836" w:rsidP="008A0082">
            <w:pPr>
              <w:spacing w:line="276" w:lineRule="auto"/>
              <w:jc w:val="both"/>
              <w:rPr>
                <w:rFonts w:ascii="Times New Roman" w:hAnsi="Times New Roman" w:cs="Times New Roman"/>
                <w:b/>
              </w:rPr>
            </w:pPr>
          </w:p>
        </w:tc>
      </w:tr>
      <w:tr w:rsidR="00302836" w:rsidTr="00CE3A56">
        <w:trPr>
          <w:trHeight w:val="428"/>
        </w:trPr>
        <w:tc>
          <w:tcPr>
            <w:tcW w:w="3173" w:type="dxa"/>
          </w:tcPr>
          <w:p w:rsidR="00302836" w:rsidRPr="00A50BA5" w:rsidRDefault="00A50BA5" w:rsidP="00185777">
            <w:pPr>
              <w:spacing w:line="276" w:lineRule="auto"/>
              <w:rPr>
                <w:rFonts w:ascii="Times New Roman" w:hAnsi="Times New Roman" w:cs="Times New Roman"/>
                <w:sz w:val="20"/>
                <w:szCs w:val="20"/>
              </w:rPr>
            </w:pPr>
            <w:r w:rsidRPr="00A50BA5">
              <w:rPr>
                <w:rFonts w:ascii="Times New Roman" w:hAnsi="Times New Roman" w:cs="Times New Roman"/>
                <w:b/>
                <w:sz w:val="20"/>
                <w:szCs w:val="20"/>
              </w:rPr>
              <w:t>Kriteri 5.</w:t>
            </w:r>
            <w:r w:rsidRPr="00A50BA5">
              <w:rPr>
                <w:rFonts w:ascii="Times New Roman" w:hAnsi="Times New Roman" w:cs="Times New Roman"/>
                <w:sz w:val="20"/>
                <w:szCs w:val="20"/>
              </w:rPr>
              <w:t xml:space="preserve"> Syllabuset (programet e lëndëve /moduleve) përditësohen në mënyrë të vazhdueshme për marrjen e kompetencave në përputhje me kërkesat e tregut të punës, duke përfshirë literaturën bazë dh</w:t>
            </w:r>
            <w:r w:rsidR="00185777">
              <w:rPr>
                <w:rFonts w:ascii="Times New Roman" w:hAnsi="Times New Roman" w:cs="Times New Roman"/>
                <w:sz w:val="20"/>
                <w:szCs w:val="20"/>
              </w:rPr>
              <w:t>e ndihmëse të viteve të fundit.</w:t>
            </w:r>
          </w:p>
        </w:tc>
        <w:tc>
          <w:tcPr>
            <w:tcW w:w="7020" w:type="dxa"/>
            <w:gridSpan w:val="4"/>
          </w:tcPr>
          <w:p w:rsidR="00302836" w:rsidRPr="00F34287" w:rsidRDefault="00302836" w:rsidP="008A0082">
            <w:pPr>
              <w:spacing w:line="276" w:lineRule="auto"/>
              <w:jc w:val="both"/>
              <w:rPr>
                <w:rFonts w:ascii="Times New Roman" w:hAnsi="Times New Roman" w:cs="Times New Roman"/>
                <w:b/>
              </w:rPr>
            </w:pPr>
          </w:p>
        </w:tc>
      </w:tr>
      <w:tr w:rsidR="00302836" w:rsidTr="00CE3A56">
        <w:trPr>
          <w:trHeight w:val="437"/>
        </w:trPr>
        <w:tc>
          <w:tcPr>
            <w:tcW w:w="3173" w:type="dxa"/>
          </w:tcPr>
          <w:p w:rsidR="00302836" w:rsidRPr="00A50BA5" w:rsidRDefault="00A50BA5" w:rsidP="00185777">
            <w:pPr>
              <w:spacing w:line="276" w:lineRule="auto"/>
              <w:rPr>
                <w:rFonts w:ascii="Times New Roman" w:hAnsi="Times New Roman" w:cs="Times New Roman"/>
                <w:sz w:val="20"/>
                <w:szCs w:val="20"/>
              </w:rPr>
            </w:pPr>
            <w:r w:rsidRPr="00A50BA5">
              <w:rPr>
                <w:rFonts w:ascii="Times New Roman" w:hAnsi="Times New Roman" w:cs="Times New Roman"/>
                <w:b/>
                <w:sz w:val="20"/>
                <w:szCs w:val="20"/>
              </w:rPr>
              <w:t>Kriteri 6.</w:t>
            </w:r>
            <w:r w:rsidRPr="00A50BA5">
              <w:rPr>
                <w:rFonts w:ascii="Times New Roman" w:hAnsi="Times New Roman" w:cs="Times New Roman"/>
                <w:sz w:val="20"/>
                <w:szCs w:val="20"/>
              </w:rPr>
              <w:t xml:space="preserve"> Përmbajtja e programit të studimit garanton përftimin e dijeve, aftësi</w:t>
            </w:r>
            <w:r w:rsidR="00185777">
              <w:rPr>
                <w:rFonts w:ascii="Times New Roman" w:hAnsi="Times New Roman" w:cs="Times New Roman"/>
                <w:sz w:val="20"/>
                <w:szCs w:val="20"/>
              </w:rPr>
              <w:t>ve dhe kompetencave të synuara.</w:t>
            </w:r>
          </w:p>
        </w:tc>
        <w:tc>
          <w:tcPr>
            <w:tcW w:w="7020" w:type="dxa"/>
            <w:gridSpan w:val="4"/>
          </w:tcPr>
          <w:p w:rsidR="00302836" w:rsidRPr="00F34287" w:rsidRDefault="00302836" w:rsidP="008A0082">
            <w:pPr>
              <w:spacing w:line="276" w:lineRule="auto"/>
              <w:jc w:val="both"/>
              <w:rPr>
                <w:rFonts w:ascii="Times New Roman" w:hAnsi="Times New Roman" w:cs="Times New Roman"/>
                <w:b/>
              </w:rPr>
            </w:pPr>
          </w:p>
        </w:tc>
      </w:tr>
      <w:tr w:rsidR="00302836" w:rsidTr="00CE3A56">
        <w:trPr>
          <w:trHeight w:val="446"/>
        </w:trPr>
        <w:tc>
          <w:tcPr>
            <w:tcW w:w="3173" w:type="dxa"/>
          </w:tcPr>
          <w:p w:rsidR="00302836" w:rsidRPr="00A50BA5" w:rsidRDefault="00A50BA5" w:rsidP="00185777">
            <w:pPr>
              <w:spacing w:line="276" w:lineRule="auto"/>
              <w:rPr>
                <w:rFonts w:ascii="Times New Roman" w:hAnsi="Times New Roman" w:cs="Times New Roman"/>
                <w:sz w:val="20"/>
                <w:szCs w:val="20"/>
              </w:rPr>
            </w:pPr>
            <w:r w:rsidRPr="00A50BA5">
              <w:rPr>
                <w:rFonts w:ascii="Times New Roman" w:hAnsi="Times New Roman" w:cs="Times New Roman"/>
                <w:b/>
                <w:sz w:val="20"/>
                <w:szCs w:val="20"/>
              </w:rPr>
              <w:t>Kriteri 7.</w:t>
            </w:r>
            <w:r w:rsidRPr="00A50BA5">
              <w:rPr>
                <w:rFonts w:ascii="Times New Roman" w:hAnsi="Times New Roman" w:cs="Times New Roman"/>
                <w:sz w:val="20"/>
                <w:szCs w:val="20"/>
              </w:rPr>
              <w:t xml:space="preserve"> Përmbajtja e programit të studimit mundëson vijimin e mëtejshëm të studimeve dhe/ose punësimin e studentëve në përshtatje me pritshmëri</w:t>
            </w:r>
            <w:r w:rsidR="00185777">
              <w:rPr>
                <w:rFonts w:ascii="Times New Roman" w:hAnsi="Times New Roman" w:cs="Times New Roman"/>
                <w:sz w:val="20"/>
                <w:szCs w:val="20"/>
              </w:rPr>
              <w:t>të e kërkesat e tregut e punës.</w:t>
            </w:r>
          </w:p>
        </w:tc>
        <w:tc>
          <w:tcPr>
            <w:tcW w:w="7020" w:type="dxa"/>
            <w:gridSpan w:val="4"/>
          </w:tcPr>
          <w:p w:rsidR="00302836" w:rsidRPr="00F34287" w:rsidRDefault="00302836" w:rsidP="008A0082">
            <w:pPr>
              <w:spacing w:line="276" w:lineRule="auto"/>
              <w:jc w:val="both"/>
              <w:rPr>
                <w:rFonts w:ascii="Times New Roman" w:hAnsi="Times New Roman" w:cs="Times New Roman"/>
                <w:b/>
              </w:rPr>
            </w:pPr>
          </w:p>
        </w:tc>
      </w:tr>
      <w:tr w:rsidR="0005071B" w:rsidTr="00CE3A56">
        <w:trPr>
          <w:trHeight w:val="315"/>
        </w:trPr>
        <w:tc>
          <w:tcPr>
            <w:tcW w:w="3173" w:type="dxa"/>
            <w:vMerge w:val="restart"/>
            <w:shd w:val="clear" w:color="auto" w:fill="F7CAAC" w:themeFill="accent2" w:themeFillTint="66"/>
          </w:tcPr>
          <w:p w:rsidR="0005071B" w:rsidRPr="00F34287" w:rsidRDefault="0005071B" w:rsidP="0005071B">
            <w:pPr>
              <w:spacing w:line="276" w:lineRule="auto"/>
              <w:rPr>
                <w:rFonts w:ascii="Times New Roman" w:hAnsi="Times New Roman" w:cs="Times New Roman"/>
                <w:b/>
              </w:rPr>
            </w:pPr>
            <w:r w:rsidRPr="00F34287">
              <w:rPr>
                <w:rFonts w:ascii="Times New Roman" w:hAnsi="Times New Roman" w:cs="Times New Roman"/>
                <w:b/>
              </w:rPr>
              <w:t>Shkalla e përmbushjes së standardit</w:t>
            </w:r>
          </w:p>
        </w:tc>
        <w:tc>
          <w:tcPr>
            <w:tcW w:w="1530" w:type="dxa"/>
            <w:shd w:val="clear" w:color="auto" w:fill="FF0000"/>
          </w:tcPr>
          <w:p w:rsidR="0005071B" w:rsidRPr="00F34287" w:rsidRDefault="0005071B" w:rsidP="0005071B">
            <w:pPr>
              <w:spacing w:line="276" w:lineRule="auto"/>
              <w:jc w:val="both"/>
              <w:rPr>
                <w:rFonts w:ascii="Times New Roman" w:hAnsi="Times New Roman" w:cs="Times New Roman"/>
                <w:b/>
              </w:rPr>
            </w:pPr>
            <w:r w:rsidRPr="00F34287">
              <w:rPr>
                <w:rFonts w:ascii="Times New Roman" w:hAnsi="Times New Roman" w:cs="Times New Roman"/>
                <w:b/>
              </w:rPr>
              <w:t>Nuk përmbushet</w:t>
            </w:r>
          </w:p>
        </w:tc>
        <w:tc>
          <w:tcPr>
            <w:tcW w:w="1800" w:type="dxa"/>
            <w:shd w:val="clear" w:color="auto" w:fill="FF6600"/>
          </w:tcPr>
          <w:p w:rsidR="0005071B" w:rsidRPr="00F34287" w:rsidRDefault="0005071B" w:rsidP="0005071B">
            <w:pPr>
              <w:spacing w:line="276" w:lineRule="auto"/>
              <w:jc w:val="both"/>
              <w:rPr>
                <w:rFonts w:ascii="Times New Roman" w:hAnsi="Times New Roman" w:cs="Times New Roman"/>
                <w:b/>
              </w:rPr>
            </w:pPr>
            <w:r w:rsidRPr="00F34287">
              <w:rPr>
                <w:rFonts w:ascii="Times New Roman" w:hAnsi="Times New Roman" w:cs="Times New Roman"/>
                <w:b/>
              </w:rPr>
              <w:t>Përmbushet pjesërisht</w:t>
            </w:r>
          </w:p>
        </w:tc>
        <w:tc>
          <w:tcPr>
            <w:tcW w:w="1710" w:type="dxa"/>
            <w:shd w:val="clear" w:color="auto" w:fill="CCCC00"/>
          </w:tcPr>
          <w:p w:rsidR="0005071B" w:rsidRPr="00F34287" w:rsidRDefault="0005071B" w:rsidP="0005071B">
            <w:pPr>
              <w:spacing w:line="276" w:lineRule="auto"/>
              <w:jc w:val="both"/>
              <w:rPr>
                <w:rFonts w:ascii="Times New Roman" w:hAnsi="Times New Roman" w:cs="Times New Roman"/>
                <w:b/>
              </w:rPr>
            </w:pPr>
            <w:r w:rsidRPr="00F34287">
              <w:rPr>
                <w:rFonts w:ascii="Times New Roman" w:hAnsi="Times New Roman" w:cs="Times New Roman"/>
                <w:b/>
              </w:rPr>
              <w:t>Përmbushet krye</w:t>
            </w:r>
            <w:r w:rsidRPr="00F34287">
              <w:rPr>
                <w:rFonts w:ascii="Times New Roman" w:hAnsi="Times New Roman" w:cs="Times New Roman"/>
                <w:b/>
                <w:shd w:val="clear" w:color="auto" w:fill="CCCC00"/>
              </w:rPr>
              <w:t>s</w:t>
            </w:r>
            <w:r w:rsidRPr="00F34287">
              <w:rPr>
                <w:rFonts w:ascii="Times New Roman" w:hAnsi="Times New Roman" w:cs="Times New Roman"/>
                <w:b/>
              </w:rPr>
              <w:t>isht</w:t>
            </w:r>
          </w:p>
        </w:tc>
        <w:tc>
          <w:tcPr>
            <w:tcW w:w="1980" w:type="dxa"/>
            <w:shd w:val="clear" w:color="auto" w:fill="92D050"/>
          </w:tcPr>
          <w:p w:rsidR="0005071B" w:rsidRPr="00F34287" w:rsidRDefault="0005071B" w:rsidP="0005071B">
            <w:pPr>
              <w:spacing w:line="276" w:lineRule="auto"/>
              <w:jc w:val="both"/>
              <w:rPr>
                <w:rFonts w:ascii="Times New Roman" w:hAnsi="Times New Roman" w:cs="Times New Roman"/>
                <w:b/>
              </w:rPr>
            </w:pPr>
            <w:r w:rsidRPr="00F34287">
              <w:rPr>
                <w:rFonts w:ascii="Times New Roman" w:hAnsi="Times New Roman" w:cs="Times New Roman"/>
                <w:b/>
              </w:rPr>
              <w:t>Përmbushet plotësisht</w:t>
            </w:r>
          </w:p>
        </w:tc>
      </w:tr>
      <w:tr w:rsidR="0005071B" w:rsidTr="00CE3A56">
        <w:trPr>
          <w:trHeight w:val="315"/>
        </w:trPr>
        <w:tc>
          <w:tcPr>
            <w:tcW w:w="3173" w:type="dxa"/>
            <w:vMerge/>
            <w:shd w:val="clear" w:color="auto" w:fill="F7CAAC" w:themeFill="accent2" w:themeFillTint="66"/>
          </w:tcPr>
          <w:p w:rsidR="0005071B" w:rsidRPr="00F34287" w:rsidRDefault="0005071B" w:rsidP="0005071B">
            <w:pPr>
              <w:spacing w:line="276" w:lineRule="auto"/>
              <w:rPr>
                <w:rFonts w:ascii="Times New Roman" w:hAnsi="Times New Roman" w:cs="Times New Roman"/>
                <w:b/>
              </w:rPr>
            </w:pPr>
          </w:p>
        </w:tc>
        <w:tc>
          <w:tcPr>
            <w:tcW w:w="1530" w:type="dxa"/>
          </w:tcPr>
          <w:p w:rsidR="0005071B" w:rsidRPr="00F34287" w:rsidRDefault="0005071B" w:rsidP="0005071B">
            <w:pPr>
              <w:spacing w:line="276" w:lineRule="auto"/>
              <w:jc w:val="both"/>
              <w:rPr>
                <w:rFonts w:ascii="Times New Roman" w:hAnsi="Times New Roman" w:cs="Times New Roman"/>
                <w:b/>
              </w:rPr>
            </w:pPr>
          </w:p>
        </w:tc>
        <w:tc>
          <w:tcPr>
            <w:tcW w:w="1800" w:type="dxa"/>
          </w:tcPr>
          <w:p w:rsidR="0005071B" w:rsidRPr="00F34287" w:rsidRDefault="0005071B" w:rsidP="0005071B">
            <w:pPr>
              <w:spacing w:line="276" w:lineRule="auto"/>
              <w:jc w:val="both"/>
              <w:rPr>
                <w:rFonts w:ascii="Times New Roman" w:hAnsi="Times New Roman" w:cs="Times New Roman"/>
                <w:b/>
              </w:rPr>
            </w:pPr>
          </w:p>
        </w:tc>
        <w:tc>
          <w:tcPr>
            <w:tcW w:w="1710" w:type="dxa"/>
          </w:tcPr>
          <w:p w:rsidR="0005071B" w:rsidRPr="00F34287" w:rsidRDefault="0005071B" w:rsidP="0005071B">
            <w:pPr>
              <w:spacing w:line="276" w:lineRule="auto"/>
              <w:jc w:val="both"/>
              <w:rPr>
                <w:rFonts w:ascii="Times New Roman" w:hAnsi="Times New Roman" w:cs="Times New Roman"/>
                <w:b/>
              </w:rPr>
            </w:pPr>
          </w:p>
        </w:tc>
        <w:tc>
          <w:tcPr>
            <w:tcW w:w="1980" w:type="dxa"/>
          </w:tcPr>
          <w:p w:rsidR="0005071B" w:rsidRPr="00F34287" w:rsidRDefault="0005071B" w:rsidP="0005071B">
            <w:pPr>
              <w:spacing w:line="276" w:lineRule="auto"/>
              <w:jc w:val="both"/>
              <w:rPr>
                <w:rFonts w:ascii="Times New Roman" w:hAnsi="Times New Roman" w:cs="Times New Roman"/>
                <w:b/>
              </w:rPr>
            </w:pPr>
          </w:p>
        </w:tc>
      </w:tr>
    </w:tbl>
    <w:p w:rsidR="00452C93" w:rsidRDefault="00452C93" w:rsidP="001A0E21">
      <w:pPr>
        <w:spacing w:line="276" w:lineRule="auto"/>
        <w:jc w:val="both"/>
        <w:rPr>
          <w:rFonts w:ascii="Times New Roman" w:hAnsi="Times New Roman" w:cs="Times New Roman"/>
          <w:b/>
          <w:sz w:val="28"/>
          <w:szCs w:val="28"/>
        </w:rPr>
      </w:pPr>
    </w:p>
    <w:tbl>
      <w:tblPr>
        <w:tblStyle w:val="TableGrid"/>
        <w:tblW w:w="10193" w:type="dxa"/>
        <w:tblInd w:w="-185" w:type="dxa"/>
        <w:tblLook w:val="04A0" w:firstRow="1" w:lastRow="0" w:firstColumn="1" w:lastColumn="0" w:noHBand="0" w:noVBand="1"/>
      </w:tblPr>
      <w:tblGrid>
        <w:gridCol w:w="3221"/>
        <w:gridCol w:w="1482"/>
        <w:gridCol w:w="1800"/>
        <w:gridCol w:w="1710"/>
        <w:gridCol w:w="1980"/>
      </w:tblGrid>
      <w:tr w:rsidR="00452C93" w:rsidRPr="00F34287" w:rsidTr="005608D0">
        <w:tc>
          <w:tcPr>
            <w:tcW w:w="10193" w:type="dxa"/>
            <w:gridSpan w:val="5"/>
            <w:shd w:val="clear" w:color="auto" w:fill="F7CAAC" w:themeFill="accent2" w:themeFillTint="66"/>
          </w:tcPr>
          <w:p w:rsidR="00452C93" w:rsidRPr="00F34287" w:rsidRDefault="00452C93" w:rsidP="008A0082">
            <w:pPr>
              <w:spacing w:line="276" w:lineRule="auto"/>
              <w:jc w:val="both"/>
              <w:rPr>
                <w:rFonts w:ascii="Times New Roman" w:eastAsia="Times New Roman" w:hAnsi="Times New Roman" w:cs="Times New Roman"/>
                <w:b/>
                <w:bCs/>
                <w:lang w:val="sq-AL"/>
              </w:rPr>
            </w:pPr>
            <w:r w:rsidRPr="00F34287">
              <w:rPr>
                <w:rFonts w:ascii="Times New Roman" w:eastAsia="Times New Roman" w:hAnsi="Times New Roman" w:cs="Times New Roman"/>
                <w:b/>
                <w:bCs/>
                <w:lang w:val="sq-AL"/>
              </w:rPr>
              <w:t>Standardi II.5</w:t>
            </w:r>
          </w:p>
          <w:p w:rsidR="00452C93" w:rsidRPr="00F34287" w:rsidRDefault="00A50BA5" w:rsidP="00013D67">
            <w:pPr>
              <w:spacing w:line="276" w:lineRule="auto"/>
              <w:rPr>
                <w:rFonts w:ascii="Times New Roman" w:hAnsi="Times New Roman" w:cs="Times New Roman"/>
                <w:b/>
              </w:rPr>
            </w:pPr>
            <w:r w:rsidRPr="00A50BA5">
              <w:rPr>
                <w:rFonts w:ascii="Times New Roman" w:eastAsia="Times New Roman" w:hAnsi="Times New Roman" w:cs="Times New Roman"/>
                <w:b/>
                <w:bCs/>
                <w:lang w:val="sq-AL"/>
              </w:rPr>
              <w:t>Institucioni i arsimit të lartë nxit përfshirjen e studentëve dhe partnerëve, rrjeteve dhe organizmave të tjera në hartimin dhe përmirësimin e vazhdueshëm të programit të studimit dhe realizimin me sukses në përputhje me objektivat e tyre</w:t>
            </w:r>
            <w:r>
              <w:rPr>
                <w:rFonts w:ascii="Times New Roman" w:eastAsia="Times New Roman" w:hAnsi="Times New Roman" w:cs="Times New Roman"/>
                <w:b/>
                <w:bCs/>
                <w:lang w:val="sq-AL"/>
              </w:rPr>
              <w:t>.</w:t>
            </w:r>
          </w:p>
        </w:tc>
      </w:tr>
      <w:tr w:rsidR="00452C93" w:rsidRPr="00F34287" w:rsidTr="00CE3A56">
        <w:trPr>
          <w:trHeight w:val="419"/>
        </w:trPr>
        <w:tc>
          <w:tcPr>
            <w:tcW w:w="3221" w:type="dxa"/>
            <w:shd w:val="clear" w:color="auto" w:fill="C5E0B3" w:themeFill="accent6" w:themeFillTint="66"/>
          </w:tcPr>
          <w:p w:rsidR="00452C93" w:rsidRPr="00F34287" w:rsidRDefault="00452C93" w:rsidP="008A0082">
            <w:pPr>
              <w:spacing w:line="276" w:lineRule="auto"/>
              <w:jc w:val="both"/>
              <w:rPr>
                <w:rFonts w:ascii="Times New Roman" w:eastAsia="Times New Roman" w:hAnsi="Times New Roman" w:cs="Times New Roman"/>
                <w:b/>
                <w:bCs/>
                <w:lang w:val="sq-AL"/>
              </w:rPr>
            </w:pPr>
            <w:r w:rsidRPr="00F34287">
              <w:rPr>
                <w:rFonts w:ascii="Times New Roman" w:eastAsia="Times New Roman" w:hAnsi="Times New Roman" w:cs="Times New Roman"/>
                <w:b/>
                <w:bCs/>
                <w:lang w:val="sq-AL"/>
              </w:rPr>
              <w:t>Kriteret</w:t>
            </w:r>
          </w:p>
        </w:tc>
        <w:tc>
          <w:tcPr>
            <w:tcW w:w="6972" w:type="dxa"/>
            <w:gridSpan w:val="4"/>
            <w:shd w:val="clear" w:color="auto" w:fill="C5E0B3" w:themeFill="accent6" w:themeFillTint="66"/>
          </w:tcPr>
          <w:p w:rsidR="00452C93" w:rsidRPr="00F34287" w:rsidRDefault="00E2284D" w:rsidP="00E2284D">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 xml:space="preserve">Vlerësimi </w:t>
            </w:r>
          </w:p>
        </w:tc>
      </w:tr>
      <w:tr w:rsidR="00302836" w:rsidRPr="00F34287" w:rsidTr="00CE3A56">
        <w:tc>
          <w:tcPr>
            <w:tcW w:w="3221" w:type="dxa"/>
          </w:tcPr>
          <w:p w:rsidR="00302836" w:rsidRPr="00A50BA5" w:rsidRDefault="00A50BA5" w:rsidP="0030132B">
            <w:pPr>
              <w:spacing w:line="276" w:lineRule="auto"/>
              <w:rPr>
                <w:rFonts w:ascii="Times New Roman" w:hAnsi="Times New Roman" w:cs="Times New Roman"/>
                <w:sz w:val="20"/>
                <w:szCs w:val="20"/>
              </w:rPr>
            </w:pPr>
            <w:r w:rsidRPr="00A50BA5">
              <w:rPr>
                <w:rFonts w:ascii="Times New Roman" w:hAnsi="Times New Roman" w:cs="Times New Roman"/>
                <w:b/>
                <w:sz w:val="20"/>
                <w:szCs w:val="20"/>
              </w:rPr>
              <w:t>Kriteri 1.</w:t>
            </w:r>
            <w:r w:rsidRPr="00A50BA5">
              <w:rPr>
                <w:rFonts w:ascii="Times New Roman" w:hAnsi="Times New Roman" w:cs="Times New Roman"/>
                <w:sz w:val="20"/>
                <w:szCs w:val="20"/>
              </w:rPr>
              <w:t xml:space="preserve"> Për përmirësimin e përmbajtjes së programit të studimit dhe për përshtatjen sa më mirë me kërkesat e tregut të punës, gjatë hartimit dhe ecurisë së programit të studimit, njësitë përgjegjëse konsultohen dhe marrin parasysh propozimet e institucioneve partnere, të diplomuarve, dhe aktor</w:t>
            </w:r>
            <w:r w:rsidR="0030132B">
              <w:rPr>
                <w:rFonts w:ascii="Times New Roman" w:hAnsi="Times New Roman" w:cs="Times New Roman"/>
                <w:sz w:val="20"/>
                <w:szCs w:val="20"/>
              </w:rPr>
              <w:t>ëve të tjerë nga tregu i punës.</w:t>
            </w:r>
          </w:p>
        </w:tc>
        <w:tc>
          <w:tcPr>
            <w:tcW w:w="6972" w:type="dxa"/>
            <w:gridSpan w:val="4"/>
          </w:tcPr>
          <w:p w:rsidR="00302836" w:rsidRPr="00F34287" w:rsidRDefault="00302836" w:rsidP="008A0082">
            <w:pPr>
              <w:spacing w:line="276" w:lineRule="auto"/>
              <w:jc w:val="both"/>
              <w:rPr>
                <w:rFonts w:ascii="Times New Roman" w:hAnsi="Times New Roman" w:cs="Times New Roman"/>
                <w:b/>
              </w:rPr>
            </w:pPr>
          </w:p>
        </w:tc>
      </w:tr>
      <w:tr w:rsidR="00302836" w:rsidRPr="00F34287" w:rsidTr="00CE3A56">
        <w:tc>
          <w:tcPr>
            <w:tcW w:w="3221" w:type="dxa"/>
          </w:tcPr>
          <w:p w:rsidR="00302836" w:rsidRPr="00A50BA5" w:rsidRDefault="00A50BA5" w:rsidP="0030132B">
            <w:pPr>
              <w:spacing w:line="276" w:lineRule="auto"/>
              <w:rPr>
                <w:rFonts w:ascii="Times New Roman" w:hAnsi="Times New Roman" w:cs="Times New Roman"/>
                <w:sz w:val="20"/>
                <w:szCs w:val="20"/>
              </w:rPr>
            </w:pPr>
            <w:r w:rsidRPr="00A50BA5">
              <w:rPr>
                <w:rFonts w:ascii="Times New Roman" w:hAnsi="Times New Roman" w:cs="Times New Roman"/>
                <w:b/>
                <w:sz w:val="20"/>
                <w:szCs w:val="20"/>
              </w:rPr>
              <w:t>Kriteri 2.</w:t>
            </w:r>
            <w:r w:rsidRPr="00A50BA5">
              <w:rPr>
                <w:rFonts w:ascii="Times New Roman" w:hAnsi="Times New Roman" w:cs="Times New Roman"/>
                <w:sz w:val="20"/>
                <w:szCs w:val="20"/>
              </w:rPr>
              <w:t xml:space="preserve"> Institucioni nxit dhe përfshin në diskutime studentët dhe strukturat e tyre, mban kontakte dhe konsultohet vazhdimisht me studentët e diplomuar, për përmirësimin e programit të studimit, dhe reflektimin kur ato janë në ndihmë të përmirë</w:t>
            </w:r>
            <w:r w:rsidR="0030132B">
              <w:rPr>
                <w:rFonts w:ascii="Times New Roman" w:hAnsi="Times New Roman" w:cs="Times New Roman"/>
                <w:sz w:val="20"/>
                <w:szCs w:val="20"/>
              </w:rPr>
              <w:t>simit të programit të studimit.</w:t>
            </w:r>
          </w:p>
        </w:tc>
        <w:tc>
          <w:tcPr>
            <w:tcW w:w="6972" w:type="dxa"/>
            <w:gridSpan w:val="4"/>
          </w:tcPr>
          <w:p w:rsidR="00302836" w:rsidRPr="00F34287" w:rsidRDefault="00302836" w:rsidP="008A0082">
            <w:pPr>
              <w:spacing w:line="276" w:lineRule="auto"/>
              <w:jc w:val="both"/>
              <w:rPr>
                <w:rFonts w:ascii="Times New Roman" w:hAnsi="Times New Roman" w:cs="Times New Roman"/>
                <w:b/>
              </w:rPr>
            </w:pPr>
          </w:p>
        </w:tc>
      </w:tr>
      <w:tr w:rsidR="00302836" w:rsidRPr="00F34287" w:rsidTr="00CE3A56">
        <w:tc>
          <w:tcPr>
            <w:tcW w:w="3221" w:type="dxa"/>
          </w:tcPr>
          <w:p w:rsidR="00302836" w:rsidRPr="00A50BA5" w:rsidRDefault="00A50BA5" w:rsidP="0030132B">
            <w:pPr>
              <w:spacing w:line="276" w:lineRule="auto"/>
              <w:rPr>
                <w:rFonts w:ascii="Times New Roman" w:hAnsi="Times New Roman" w:cs="Times New Roman"/>
                <w:sz w:val="20"/>
                <w:szCs w:val="20"/>
              </w:rPr>
            </w:pPr>
            <w:r w:rsidRPr="00A50BA5">
              <w:rPr>
                <w:rFonts w:ascii="Times New Roman" w:hAnsi="Times New Roman" w:cs="Times New Roman"/>
                <w:b/>
                <w:sz w:val="20"/>
                <w:szCs w:val="20"/>
              </w:rPr>
              <w:t>Kriteri 3.</w:t>
            </w:r>
            <w:r w:rsidRPr="00A50BA5">
              <w:rPr>
                <w:rFonts w:ascii="Times New Roman" w:hAnsi="Times New Roman" w:cs="Times New Roman"/>
                <w:sz w:val="20"/>
                <w:szCs w:val="20"/>
              </w:rPr>
              <w:t xml:space="preserve"> Njësia përgjegjëse përmirëson, përditëson, përshtat programin e studimit në përputhje me propozimet dhe zhvillimet e fundit në fusha të ndryshme në bashkëpunim me rrjete profesionistësh, shoqata, urdhra profesionalë (veçanërisht në fushën e mjekësisë) dhe </w:t>
            </w:r>
            <w:r w:rsidR="0030132B">
              <w:rPr>
                <w:rFonts w:ascii="Times New Roman" w:hAnsi="Times New Roman" w:cs="Times New Roman"/>
                <w:sz w:val="20"/>
                <w:szCs w:val="20"/>
              </w:rPr>
              <w:t>institucione publike e private.</w:t>
            </w:r>
          </w:p>
        </w:tc>
        <w:tc>
          <w:tcPr>
            <w:tcW w:w="6972" w:type="dxa"/>
            <w:gridSpan w:val="4"/>
          </w:tcPr>
          <w:p w:rsidR="00302836" w:rsidRPr="00F34287" w:rsidRDefault="00302836" w:rsidP="008A0082">
            <w:pPr>
              <w:spacing w:line="276" w:lineRule="auto"/>
              <w:jc w:val="both"/>
              <w:rPr>
                <w:rFonts w:ascii="Times New Roman" w:hAnsi="Times New Roman" w:cs="Times New Roman"/>
                <w:b/>
              </w:rPr>
            </w:pPr>
          </w:p>
        </w:tc>
      </w:tr>
      <w:tr w:rsidR="0005071B" w:rsidRPr="00F34287" w:rsidTr="00CE3A56">
        <w:trPr>
          <w:trHeight w:val="315"/>
        </w:trPr>
        <w:tc>
          <w:tcPr>
            <w:tcW w:w="3221" w:type="dxa"/>
            <w:vMerge w:val="restart"/>
            <w:shd w:val="clear" w:color="auto" w:fill="F7CAAC" w:themeFill="accent2" w:themeFillTint="66"/>
          </w:tcPr>
          <w:p w:rsidR="0005071B" w:rsidRPr="00F34287" w:rsidRDefault="0005071B" w:rsidP="0005071B">
            <w:pPr>
              <w:spacing w:line="276" w:lineRule="auto"/>
              <w:rPr>
                <w:rFonts w:ascii="Times New Roman" w:hAnsi="Times New Roman" w:cs="Times New Roman"/>
                <w:b/>
              </w:rPr>
            </w:pPr>
            <w:r w:rsidRPr="00F34287">
              <w:rPr>
                <w:rFonts w:ascii="Times New Roman" w:hAnsi="Times New Roman" w:cs="Times New Roman"/>
                <w:b/>
              </w:rPr>
              <w:t>Shkalla e përmbushjes së standardit</w:t>
            </w:r>
          </w:p>
        </w:tc>
        <w:tc>
          <w:tcPr>
            <w:tcW w:w="1482" w:type="dxa"/>
            <w:shd w:val="clear" w:color="auto" w:fill="FF0000"/>
          </w:tcPr>
          <w:p w:rsidR="0005071B" w:rsidRPr="00F34287" w:rsidRDefault="0005071B" w:rsidP="0005071B">
            <w:pPr>
              <w:spacing w:line="276" w:lineRule="auto"/>
              <w:jc w:val="both"/>
              <w:rPr>
                <w:rFonts w:ascii="Times New Roman" w:hAnsi="Times New Roman" w:cs="Times New Roman"/>
                <w:b/>
              </w:rPr>
            </w:pPr>
            <w:r w:rsidRPr="00F34287">
              <w:rPr>
                <w:rFonts w:ascii="Times New Roman" w:hAnsi="Times New Roman" w:cs="Times New Roman"/>
                <w:b/>
              </w:rPr>
              <w:t>Nuk përmbushet</w:t>
            </w:r>
          </w:p>
        </w:tc>
        <w:tc>
          <w:tcPr>
            <w:tcW w:w="1800" w:type="dxa"/>
            <w:shd w:val="clear" w:color="auto" w:fill="FF6600"/>
          </w:tcPr>
          <w:p w:rsidR="0005071B" w:rsidRPr="00F34287" w:rsidRDefault="0005071B" w:rsidP="0005071B">
            <w:pPr>
              <w:spacing w:line="276" w:lineRule="auto"/>
              <w:jc w:val="both"/>
              <w:rPr>
                <w:rFonts w:ascii="Times New Roman" w:hAnsi="Times New Roman" w:cs="Times New Roman"/>
                <w:b/>
              </w:rPr>
            </w:pPr>
            <w:r w:rsidRPr="00F34287">
              <w:rPr>
                <w:rFonts w:ascii="Times New Roman" w:hAnsi="Times New Roman" w:cs="Times New Roman"/>
                <w:b/>
              </w:rPr>
              <w:t>Përmbushet pjesërisht</w:t>
            </w:r>
          </w:p>
        </w:tc>
        <w:tc>
          <w:tcPr>
            <w:tcW w:w="1710" w:type="dxa"/>
            <w:shd w:val="clear" w:color="auto" w:fill="CCCC00"/>
          </w:tcPr>
          <w:p w:rsidR="0005071B" w:rsidRPr="00F34287" w:rsidRDefault="0005071B" w:rsidP="0005071B">
            <w:pPr>
              <w:spacing w:line="276" w:lineRule="auto"/>
              <w:jc w:val="both"/>
              <w:rPr>
                <w:rFonts w:ascii="Times New Roman" w:hAnsi="Times New Roman" w:cs="Times New Roman"/>
                <w:b/>
              </w:rPr>
            </w:pPr>
            <w:r w:rsidRPr="00F34287">
              <w:rPr>
                <w:rFonts w:ascii="Times New Roman" w:hAnsi="Times New Roman" w:cs="Times New Roman"/>
                <w:b/>
              </w:rPr>
              <w:t>Përmbushet krye</w:t>
            </w:r>
            <w:r w:rsidRPr="00F34287">
              <w:rPr>
                <w:rFonts w:ascii="Times New Roman" w:hAnsi="Times New Roman" w:cs="Times New Roman"/>
                <w:b/>
                <w:shd w:val="clear" w:color="auto" w:fill="CCCC00"/>
              </w:rPr>
              <w:t>s</w:t>
            </w:r>
            <w:r w:rsidRPr="00F34287">
              <w:rPr>
                <w:rFonts w:ascii="Times New Roman" w:hAnsi="Times New Roman" w:cs="Times New Roman"/>
                <w:b/>
              </w:rPr>
              <w:t>isht</w:t>
            </w:r>
          </w:p>
        </w:tc>
        <w:tc>
          <w:tcPr>
            <w:tcW w:w="1980" w:type="dxa"/>
            <w:shd w:val="clear" w:color="auto" w:fill="92D050"/>
          </w:tcPr>
          <w:p w:rsidR="0005071B" w:rsidRPr="00F34287" w:rsidRDefault="0005071B" w:rsidP="0005071B">
            <w:pPr>
              <w:spacing w:line="276" w:lineRule="auto"/>
              <w:jc w:val="both"/>
              <w:rPr>
                <w:rFonts w:ascii="Times New Roman" w:hAnsi="Times New Roman" w:cs="Times New Roman"/>
                <w:b/>
              </w:rPr>
            </w:pPr>
            <w:r w:rsidRPr="00F34287">
              <w:rPr>
                <w:rFonts w:ascii="Times New Roman" w:hAnsi="Times New Roman" w:cs="Times New Roman"/>
                <w:b/>
              </w:rPr>
              <w:t>Përmbushet plotësisht</w:t>
            </w:r>
          </w:p>
        </w:tc>
      </w:tr>
      <w:tr w:rsidR="0005071B" w:rsidRPr="00F34287" w:rsidTr="00CE3A56">
        <w:trPr>
          <w:trHeight w:val="315"/>
        </w:trPr>
        <w:tc>
          <w:tcPr>
            <w:tcW w:w="3221" w:type="dxa"/>
            <w:vMerge/>
            <w:shd w:val="clear" w:color="auto" w:fill="F7CAAC" w:themeFill="accent2" w:themeFillTint="66"/>
          </w:tcPr>
          <w:p w:rsidR="0005071B" w:rsidRPr="00F34287" w:rsidRDefault="0005071B" w:rsidP="0005071B">
            <w:pPr>
              <w:spacing w:line="276" w:lineRule="auto"/>
              <w:rPr>
                <w:rFonts w:ascii="Times New Roman" w:hAnsi="Times New Roman" w:cs="Times New Roman"/>
                <w:b/>
              </w:rPr>
            </w:pPr>
          </w:p>
        </w:tc>
        <w:tc>
          <w:tcPr>
            <w:tcW w:w="1482" w:type="dxa"/>
          </w:tcPr>
          <w:p w:rsidR="0005071B" w:rsidRPr="00F34287" w:rsidRDefault="0005071B" w:rsidP="0005071B">
            <w:pPr>
              <w:spacing w:line="276" w:lineRule="auto"/>
              <w:jc w:val="both"/>
              <w:rPr>
                <w:rFonts w:ascii="Times New Roman" w:hAnsi="Times New Roman" w:cs="Times New Roman"/>
                <w:b/>
              </w:rPr>
            </w:pPr>
          </w:p>
        </w:tc>
        <w:tc>
          <w:tcPr>
            <w:tcW w:w="1800" w:type="dxa"/>
          </w:tcPr>
          <w:p w:rsidR="0005071B" w:rsidRPr="00F34287" w:rsidRDefault="0005071B" w:rsidP="0005071B">
            <w:pPr>
              <w:spacing w:line="276" w:lineRule="auto"/>
              <w:jc w:val="both"/>
              <w:rPr>
                <w:rFonts w:ascii="Times New Roman" w:hAnsi="Times New Roman" w:cs="Times New Roman"/>
                <w:b/>
              </w:rPr>
            </w:pPr>
          </w:p>
        </w:tc>
        <w:tc>
          <w:tcPr>
            <w:tcW w:w="1710" w:type="dxa"/>
          </w:tcPr>
          <w:p w:rsidR="0005071B" w:rsidRPr="00F34287" w:rsidRDefault="0005071B" w:rsidP="0005071B">
            <w:pPr>
              <w:spacing w:line="276" w:lineRule="auto"/>
              <w:jc w:val="both"/>
              <w:rPr>
                <w:rFonts w:ascii="Times New Roman" w:hAnsi="Times New Roman" w:cs="Times New Roman"/>
                <w:b/>
              </w:rPr>
            </w:pPr>
          </w:p>
        </w:tc>
        <w:tc>
          <w:tcPr>
            <w:tcW w:w="1980" w:type="dxa"/>
          </w:tcPr>
          <w:p w:rsidR="0005071B" w:rsidRPr="00F34287" w:rsidRDefault="0005071B" w:rsidP="0005071B">
            <w:pPr>
              <w:spacing w:line="276" w:lineRule="auto"/>
              <w:jc w:val="both"/>
              <w:rPr>
                <w:rFonts w:ascii="Times New Roman" w:hAnsi="Times New Roman" w:cs="Times New Roman"/>
                <w:b/>
              </w:rPr>
            </w:pPr>
          </w:p>
        </w:tc>
      </w:tr>
    </w:tbl>
    <w:p w:rsidR="00452C93" w:rsidRPr="00F34287" w:rsidRDefault="00452C93" w:rsidP="001A0E21">
      <w:pPr>
        <w:spacing w:line="276" w:lineRule="auto"/>
        <w:jc w:val="both"/>
        <w:rPr>
          <w:rFonts w:ascii="Times New Roman" w:hAnsi="Times New Roman" w:cs="Times New Roman"/>
          <w:b/>
        </w:rPr>
      </w:pPr>
    </w:p>
    <w:tbl>
      <w:tblPr>
        <w:tblStyle w:val="TableGrid"/>
        <w:tblW w:w="10193" w:type="dxa"/>
        <w:tblInd w:w="-185" w:type="dxa"/>
        <w:tblLook w:val="04A0" w:firstRow="1" w:lastRow="0" w:firstColumn="1" w:lastColumn="0" w:noHBand="0" w:noVBand="1"/>
      </w:tblPr>
      <w:tblGrid>
        <w:gridCol w:w="3263"/>
        <w:gridCol w:w="1468"/>
        <w:gridCol w:w="1772"/>
        <w:gridCol w:w="1710"/>
        <w:gridCol w:w="1980"/>
      </w:tblGrid>
      <w:tr w:rsidR="001A0E21" w:rsidRPr="00F34287" w:rsidTr="00CE3A56">
        <w:trPr>
          <w:trHeight w:val="315"/>
        </w:trPr>
        <w:tc>
          <w:tcPr>
            <w:tcW w:w="3263" w:type="dxa"/>
            <w:vMerge w:val="restart"/>
          </w:tcPr>
          <w:p w:rsidR="001A0E21" w:rsidRPr="00F34287" w:rsidRDefault="001A0E21" w:rsidP="002D5B8D">
            <w:pPr>
              <w:spacing w:line="276" w:lineRule="auto"/>
              <w:rPr>
                <w:rFonts w:ascii="Times New Roman" w:hAnsi="Times New Roman" w:cs="Times New Roman"/>
                <w:b/>
              </w:rPr>
            </w:pPr>
            <w:r w:rsidRPr="00F34287">
              <w:rPr>
                <w:rFonts w:ascii="Times New Roman" w:hAnsi="Times New Roman" w:cs="Times New Roman"/>
                <w:b/>
              </w:rPr>
              <w:t>Shkalla e përmbushjes së standardeve të fushës II</w:t>
            </w:r>
          </w:p>
        </w:tc>
        <w:tc>
          <w:tcPr>
            <w:tcW w:w="1468" w:type="dxa"/>
            <w:shd w:val="clear" w:color="auto" w:fill="FF0000"/>
          </w:tcPr>
          <w:p w:rsidR="001A0E21" w:rsidRPr="00F34287" w:rsidRDefault="001A0E21" w:rsidP="002D5B8D">
            <w:pPr>
              <w:spacing w:line="276" w:lineRule="auto"/>
              <w:jc w:val="both"/>
              <w:rPr>
                <w:rFonts w:ascii="Times New Roman" w:hAnsi="Times New Roman" w:cs="Times New Roman"/>
                <w:b/>
              </w:rPr>
            </w:pPr>
            <w:r w:rsidRPr="00F34287">
              <w:rPr>
                <w:rFonts w:ascii="Times New Roman" w:hAnsi="Times New Roman" w:cs="Times New Roman"/>
                <w:b/>
              </w:rPr>
              <w:t>Nuk përmbushet</w:t>
            </w:r>
          </w:p>
        </w:tc>
        <w:tc>
          <w:tcPr>
            <w:tcW w:w="1772" w:type="dxa"/>
            <w:shd w:val="clear" w:color="auto" w:fill="FF6600"/>
          </w:tcPr>
          <w:p w:rsidR="001A0E21" w:rsidRPr="00F34287" w:rsidRDefault="001A0E21" w:rsidP="002D5B8D">
            <w:pPr>
              <w:spacing w:line="276" w:lineRule="auto"/>
              <w:jc w:val="both"/>
              <w:rPr>
                <w:rFonts w:ascii="Times New Roman" w:hAnsi="Times New Roman" w:cs="Times New Roman"/>
                <w:b/>
              </w:rPr>
            </w:pPr>
            <w:r w:rsidRPr="00F34287">
              <w:rPr>
                <w:rFonts w:ascii="Times New Roman" w:hAnsi="Times New Roman" w:cs="Times New Roman"/>
                <w:b/>
              </w:rPr>
              <w:t>Përmbushet pjesërisht</w:t>
            </w:r>
          </w:p>
        </w:tc>
        <w:tc>
          <w:tcPr>
            <w:tcW w:w="1710" w:type="dxa"/>
            <w:shd w:val="clear" w:color="auto" w:fill="CCCC00"/>
          </w:tcPr>
          <w:p w:rsidR="001A0E21" w:rsidRPr="00F34287" w:rsidRDefault="001A0E21" w:rsidP="002D5B8D">
            <w:pPr>
              <w:spacing w:line="276" w:lineRule="auto"/>
              <w:jc w:val="both"/>
              <w:rPr>
                <w:rFonts w:ascii="Times New Roman" w:hAnsi="Times New Roman" w:cs="Times New Roman"/>
                <w:b/>
              </w:rPr>
            </w:pPr>
            <w:r w:rsidRPr="00F34287">
              <w:rPr>
                <w:rFonts w:ascii="Times New Roman" w:hAnsi="Times New Roman" w:cs="Times New Roman"/>
                <w:b/>
              </w:rPr>
              <w:t>Përmbushet kryesisht</w:t>
            </w:r>
          </w:p>
        </w:tc>
        <w:tc>
          <w:tcPr>
            <w:tcW w:w="1980" w:type="dxa"/>
            <w:shd w:val="clear" w:color="auto" w:fill="92D050"/>
          </w:tcPr>
          <w:p w:rsidR="001A0E21" w:rsidRPr="00F34287" w:rsidRDefault="001A0E21" w:rsidP="002D5B8D">
            <w:pPr>
              <w:spacing w:line="276" w:lineRule="auto"/>
              <w:jc w:val="both"/>
              <w:rPr>
                <w:rFonts w:ascii="Times New Roman" w:hAnsi="Times New Roman" w:cs="Times New Roman"/>
                <w:b/>
              </w:rPr>
            </w:pPr>
            <w:r w:rsidRPr="00F34287">
              <w:rPr>
                <w:rFonts w:ascii="Times New Roman" w:hAnsi="Times New Roman" w:cs="Times New Roman"/>
                <w:b/>
              </w:rPr>
              <w:t>Përmbushet plotësisht</w:t>
            </w:r>
          </w:p>
        </w:tc>
      </w:tr>
      <w:tr w:rsidR="001A0E21" w:rsidRPr="00F34287" w:rsidTr="0030132B">
        <w:trPr>
          <w:trHeight w:val="338"/>
        </w:trPr>
        <w:tc>
          <w:tcPr>
            <w:tcW w:w="3263" w:type="dxa"/>
            <w:vMerge/>
          </w:tcPr>
          <w:p w:rsidR="001A0E21" w:rsidRPr="00F34287" w:rsidRDefault="001A0E21" w:rsidP="002D5B8D">
            <w:pPr>
              <w:spacing w:line="276" w:lineRule="auto"/>
              <w:rPr>
                <w:rFonts w:ascii="Times New Roman" w:hAnsi="Times New Roman" w:cs="Times New Roman"/>
                <w:b/>
              </w:rPr>
            </w:pPr>
          </w:p>
        </w:tc>
        <w:tc>
          <w:tcPr>
            <w:tcW w:w="1468" w:type="dxa"/>
          </w:tcPr>
          <w:p w:rsidR="001A0E21" w:rsidRPr="00F34287" w:rsidRDefault="001A0E21" w:rsidP="002D5B8D">
            <w:pPr>
              <w:spacing w:line="276" w:lineRule="auto"/>
              <w:jc w:val="both"/>
              <w:rPr>
                <w:rFonts w:ascii="Times New Roman" w:hAnsi="Times New Roman" w:cs="Times New Roman"/>
                <w:b/>
              </w:rPr>
            </w:pPr>
          </w:p>
        </w:tc>
        <w:tc>
          <w:tcPr>
            <w:tcW w:w="1772" w:type="dxa"/>
          </w:tcPr>
          <w:p w:rsidR="001A0E21" w:rsidRPr="00F34287" w:rsidRDefault="001A0E21" w:rsidP="002D5B8D">
            <w:pPr>
              <w:spacing w:line="276" w:lineRule="auto"/>
              <w:jc w:val="both"/>
              <w:rPr>
                <w:rFonts w:ascii="Times New Roman" w:hAnsi="Times New Roman" w:cs="Times New Roman"/>
                <w:b/>
              </w:rPr>
            </w:pPr>
          </w:p>
        </w:tc>
        <w:tc>
          <w:tcPr>
            <w:tcW w:w="1710" w:type="dxa"/>
          </w:tcPr>
          <w:p w:rsidR="001A0E21" w:rsidRPr="00F34287" w:rsidRDefault="001A0E21" w:rsidP="002D5B8D">
            <w:pPr>
              <w:spacing w:line="276" w:lineRule="auto"/>
              <w:jc w:val="both"/>
              <w:rPr>
                <w:rFonts w:ascii="Times New Roman" w:hAnsi="Times New Roman" w:cs="Times New Roman"/>
                <w:b/>
              </w:rPr>
            </w:pPr>
          </w:p>
        </w:tc>
        <w:tc>
          <w:tcPr>
            <w:tcW w:w="1980" w:type="dxa"/>
          </w:tcPr>
          <w:p w:rsidR="001A0E21" w:rsidRPr="00F34287" w:rsidRDefault="001A0E21" w:rsidP="002D5B8D">
            <w:pPr>
              <w:spacing w:line="276" w:lineRule="auto"/>
              <w:jc w:val="both"/>
              <w:rPr>
                <w:rFonts w:ascii="Times New Roman" w:hAnsi="Times New Roman" w:cs="Times New Roman"/>
                <w:b/>
              </w:rPr>
            </w:pPr>
          </w:p>
        </w:tc>
      </w:tr>
    </w:tbl>
    <w:p w:rsidR="001A0E21" w:rsidRDefault="001A0E21" w:rsidP="001A0E21">
      <w:pPr>
        <w:rPr>
          <w:rFonts w:ascii="Times New Roman" w:hAnsi="Times New Roman" w:cs="Times New Roman"/>
          <w:b/>
          <w:sz w:val="28"/>
          <w:szCs w:val="28"/>
        </w:rPr>
      </w:pPr>
    </w:p>
    <w:p w:rsidR="00DB34AC" w:rsidRDefault="00DB34AC" w:rsidP="001A0E21">
      <w:pPr>
        <w:rPr>
          <w:rFonts w:ascii="Times New Roman" w:hAnsi="Times New Roman" w:cs="Times New Roman"/>
          <w:b/>
          <w:sz w:val="28"/>
          <w:szCs w:val="28"/>
        </w:rPr>
      </w:pPr>
    </w:p>
    <w:p w:rsidR="00DB34AC" w:rsidRDefault="00DB34AC" w:rsidP="001A0E21">
      <w:pPr>
        <w:rPr>
          <w:rFonts w:ascii="Times New Roman" w:hAnsi="Times New Roman" w:cs="Times New Roman"/>
          <w:b/>
          <w:sz w:val="28"/>
          <w:szCs w:val="28"/>
        </w:rPr>
      </w:pPr>
    </w:p>
    <w:p w:rsidR="001A0E21" w:rsidRPr="00CE578C" w:rsidRDefault="001A0E21" w:rsidP="001A0E21">
      <w:pPr>
        <w:pStyle w:val="ListParagraph"/>
        <w:numPr>
          <w:ilvl w:val="0"/>
          <w:numId w:val="2"/>
        </w:numPr>
        <w:spacing w:line="276" w:lineRule="auto"/>
        <w:ind w:left="630" w:hanging="540"/>
        <w:jc w:val="both"/>
        <w:rPr>
          <w:rFonts w:ascii="Times New Roman" w:hAnsi="Times New Roman" w:cs="Times New Roman"/>
          <w:b/>
          <w:sz w:val="28"/>
          <w:szCs w:val="28"/>
        </w:rPr>
      </w:pPr>
      <w:r w:rsidRPr="00D1111B">
        <w:rPr>
          <w:rFonts w:ascii="Times New Roman" w:hAnsi="Times New Roman" w:cs="Times New Roman"/>
          <w:b/>
          <w:sz w:val="24"/>
          <w:szCs w:val="24"/>
          <w:lang w:val="sq-AL"/>
        </w:rPr>
        <w:t>MËSIMDHËNIA, MËSIMNXËNIA, VLERËSIMI DHE KOMPETENCAT</w:t>
      </w:r>
    </w:p>
    <w:p w:rsidR="001A0E21" w:rsidRPr="00CE578C" w:rsidRDefault="001A0E21" w:rsidP="001A0E21">
      <w:pPr>
        <w:pStyle w:val="ListParagraph"/>
        <w:spacing w:line="276" w:lineRule="auto"/>
        <w:ind w:left="1080"/>
        <w:jc w:val="both"/>
        <w:rPr>
          <w:rFonts w:ascii="Times New Roman" w:hAnsi="Times New Roman" w:cs="Times New Roman"/>
          <w:b/>
          <w:sz w:val="28"/>
          <w:szCs w:val="28"/>
        </w:rPr>
      </w:pPr>
    </w:p>
    <w:tbl>
      <w:tblPr>
        <w:tblStyle w:val="TableGrid"/>
        <w:tblW w:w="10260" w:type="dxa"/>
        <w:tblInd w:w="-185" w:type="dxa"/>
        <w:tblLook w:val="04A0" w:firstRow="1" w:lastRow="0" w:firstColumn="1" w:lastColumn="0" w:noHBand="0" w:noVBand="1"/>
      </w:tblPr>
      <w:tblGrid>
        <w:gridCol w:w="3240"/>
        <w:gridCol w:w="1553"/>
        <w:gridCol w:w="1620"/>
        <w:gridCol w:w="1800"/>
        <w:gridCol w:w="2047"/>
      </w:tblGrid>
      <w:tr w:rsidR="001A0E21" w:rsidRPr="00773659" w:rsidTr="00D64001">
        <w:tc>
          <w:tcPr>
            <w:tcW w:w="10260" w:type="dxa"/>
            <w:gridSpan w:val="5"/>
            <w:shd w:val="clear" w:color="auto" w:fill="F7CAAC" w:themeFill="accent2" w:themeFillTint="66"/>
          </w:tcPr>
          <w:p w:rsidR="001A0E21" w:rsidRPr="00773659" w:rsidRDefault="001A0E21" w:rsidP="002D5B8D">
            <w:pPr>
              <w:spacing w:line="276" w:lineRule="auto"/>
              <w:jc w:val="both"/>
              <w:rPr>
                <w:rFonts w:ascii="Times New Roman" w:hAnsi="Times New Roman" w:cs="Times New Roman"/>
                <w:b/>
                <w:lang w:val="sq-AL"/>
              </w:rPr>
            </w:pPr>
            <w:r w:rsidRPr="00773659">
              <w:rPr>
                <w:rFonts w:ascii="Times New Roman" w:hAnsi="Times New Roman" w:cs="Times New Roman"/>
                <w:b/>
                <w:lang w:val="sq-AL"/>
              </w:rPr>
              <w:t xml:space="preserve">Standardi III.1 </w:t>
            </w:r>
          </w:p>
          <w:p w:rsidR="001A0E21" w:rsidRPr="00773659" w:rsidRDefault="00E17B78" w:rsidP="00E17B78">
            <w:pPr>
              <w:spacing w:line="276" w:lineRule="auto"/>
              <w:rPr>
                <w:rFonts w:ascii="Times New Roman" w:hAnsi="Times New Roman" w:cs="Times New Roman"/>
                <w:b/>
                <w:lang w:val="sq-AL"/>
              </w:rPr>
            </w:pPr>
            <w:r w:rsidRPr="00E17B78">
              <w:rPr>
                <w:rFonts w:ascii="Times New Roman" w:eastAsia="Times New Roman" w:hAnsi="Times New Roman" w:cs="Times New Roman"/>
                <w:b/>
                <w:bCs/>
                <w:lang w:val="sq-AL"/>
              </w:rPr>
              <w:t>Institucioni i arsimit të lartë garanton procesin e të nxënit, aftësimin profesional e shkencor me metodat dhe praktikat më të mira me në qendër studentin, që sigurojnë arritjen e rezultateve</w:t>
            </w:r>
            <w:r w:rsidR="00E90075">
              <w:rPr>
                <w:rFonts w:ascii="Times New Roman" w:eastAsia="Times New Roman" w:hAnsi="Times New Roman" w:cs="Times New Roman"/>
                <w:b/>
                <w:bCs/>
                <w:lang w:val="sq-AL"/>
              </w:rPr>
              <w:t>.</w:t>
            </w:r>
          </w:p>
        </w:tc>
      </w:tr>
      <w:tr w:rsidR="001A0E21" w:rsidRPr="00773659" w:rsidTr="00D64001">
        <w:trPr>
          <w:trHeight w:val="356"/>
        </w:trPr>
        <w:tc>
          <w:tcPr>
            <w:tcW w:w="3240" w:type="dxa"/>
            <w:shd w:val="clear" w:color="auto" w:fill="C5E0B3" w:themeFill="accent6" w:themeFillTint="66"/>
          </w:tcPr>
          <w:p w:rsidR="001A0E21" w:rsidRPr="00773659" w:rsidRDefault="001A0E21" w:rsidP="002D5B8D">
            <w:pPr>
              <w:spacing w:line="276" w:lineRule="auto"/>
              <w:jc w:val="both"/>
              <w:rPr>
                <w:rFonts w:ascii="Times New Roman" w:eastAsia="Times New Roman" w:hAnsi="Times New Roman" w:cs="Times New Roman"/>
                <w:b/>
                <w:bCs/>
                <w:lang w:val="sq-AL"/>
              </w:rPr>
            </w:pPr>
            <w:r w:rsidRPr="00773659">
              <w:rPr>
                <w:rFonts w:ascii="Times New Roman" w:eastAsia="Times New Roman" w:hAnsi="Times New Roman" w:cs="Times New Roman"/>
                <w:b/>
                <w:bCs/>
                <w:lang w:val="sq-AL"/>
              </w:rPr>
              <w:t>Kriteret</w:t>
            </w:r>
          </w:p>
        </w:tc>
        <w:tc>
          <w:tcPr>
            <w:tcW w:w="7020" w:type="dxa"/>
            <w:gridSpan w:val="4"/>
            <w:shd w:val="clear" w:color="auto" w:fill="C5E0B3" w:themeFill="accent6" w:themeFillTint="66"/>
          </w:tcPr>
          <w:p w:rsidR="001A0E21" w:rsidRPr="00773659" w:rsidRDefault="00E2284D" w:rsidP="00E2284D">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 xml:space="preserve">Vlerësimi </w:t>
            </w:r>
          </w:p>
        </w:tc>
      </w:tr>
      <w:tr w:rsidR="000C27D7" w:rsidRPr="00773659" w:rsidTr="00D64001">
        <w:tc>
          <w:tcPr>
            <w:tcW w:w="3240" w:type="dxa"/>
          </w:tcPr>
          <w:p w:rsidR="000C27D7" w:rsidRPr="00E90075" w:rsidRDefault="00E90075" w:rsidP="0030132B">
            <w:pPr>
              <w:spacing w:line="276" w:lineRule="auto"/>
              <w:rPr>
                <w:rFonts w:ascii="Times New Roman" w:hAnsi="Times New Roman" w:cs="Times New Roman"/>
                <w:sz w:val="20"/>
                <w:szCs w:val="20"/>
              </w:rPr>
            </w:pPr>
            <w:r w:rsidRPr="00E90075">
              <w:rPr>
                <w:rFonts w:ascii="Times New Roman" w:hAnsi="Times New Roman" w:cs="Times New Roman"/>
                <w:b/>
                <w:sz w:val="20"/>
                <w:szCs w:val="20"/>
              </w:rPr>
              <w:t>Kriteri 1.</w:t>
            </w:r>
            <w:r w:rsidRPr="00E90075">
              <w:rPr>
                <w:rFonts w:ascii="Times New Roman" w:hAnsi="Times New Roman" w:cs="Times New Roman"/>
                <w:sz w:val="20"/>
                <w:szCs w:val="20"/>
              </w:rPr>
              <w:t xml:space="preserve"> Format e mësimdhënies, mësimnxënies dhe transmetimit të dijeve e njohurive janë leksionet, seminaret, punët laboratorike, detyrat e kursit/esetë, projektet, praktikat profesionale e klinike, orët e hapura dhe çdo formë tjet</w:t>
            </w:r>
            <w:r w:rsidR="0030132B">
              <w:rPr>
                <w:rFonts w:ascii="Times New Roman" w:hAnsi="Times New Roman" w:cs="Times New Roman"/>
                <w:sz w:val="20"/>
                <w:szCs w:val="20"/>
              </w:rPr>
              <w:t>ër e miratuar nga institucioni.</w:t>
            </w:r>
          </w:p>
        </w:tc>
        <w:tc>
          <w:tcPr>
            <w:tcW w:w="7020" w:type="dxa"/>
            <w:gridSpan w:val="4"/>
          </w:tcPr>
          <w:p w:rsidR="000C27D7" w:rsidRPr="00773659" w:rsidRDefault="000C27D7" w:rsidP="002D5B8D">
            <w:pPr>
              <w:spacing w:line="276" w:lineRule="auto"/>
              <w:jc w:val="both"/>
              <w:rPr>
                <w:rFonts w:ascii="Times New Roman" w:hAnsi="Times New Roman" w:cs="Times New Roman"/>
                <w:b/>
              </w:rPr>
            </w:pPr>
          </w:p>
        </w:tc>
      </w:tr>
      <w:tr w:rsidR="000C27D7" w:rsidRPr="00773659" w:rsidTr="00D64001">
        <w:tc>
          <w:tcPr>
            <w:tcW w:w="3240" w:type="dxa"/>
          </w:tcPr>
          <w:p w:rsidR="000C27D7" w:rsidRPr="00E90075" w:rsidRDefault="00E90075" w:rsidP="0030132B">
            <w:pPr>
              <w:spacing w:line="276" w:lineRule="auto"/>
              <w:rPr>
                <w:rFonts w:ascii="Times New Roman" w:hAnsi="Times New Roman" w:cs="Times New Roman"/>
                <w:sz w:val="20"/>
                <w:szCs w:val="20"/>
              </w:rPr>
            </w:pPr>
            <w:r w:rsidRPr="00E90075">
              <w:rPr>
                <w:rFonts w:ascii="Times New Roman" w:hAnsi="Times New Roman" w:cs="Times New Roman"/>
                <w:b/>
                <w:sz w:val="20"/>
                <w:szCs w:val="20"/>
              </w:rPr>
              <w:t>Kriteri 2.</w:t>
            </w:r>
            <w:r w:rsidRPr="00E90075">
              <w:rPr>
                <w:rFonts w:ascii="Times New Roman" w:hAnsi="Times New Roman" w:cs="Times New Roman"/>
                <w:sz w:val="20"/>
                <w:szCs w:val="20"/>
              </w:rPr>
              <w:t xml:space="preserve"> Personeli akademik respekton dhe u përgjigjet larmisë dhe nevojave të studentëve, duke ofruar forma, mënyra, metoda e mundësi alternative </w:t>
            </w:r>
            <w:r w:rsidR="0030132B">
              <w:rPr>
                <w:rFonts w:ascii="Times New Roman" w:hAnsi="Times New Roman" w:cs="Times New Roman"/>
                <w:sz w:val="20"/>
                <w:szCs w:val="20"/>
              </w:rPr>
              <w:t>të mësimdhënies e mësimnxënies.</w:t>
            </w:r>
          </w:p>
        </w:tc>
        <w:tc>
          <w:tcPr>
            <w:tcW w:w="7020" w:type="dxa"/>
            <w:gridSpan w:val="4"/>
          </w:tcPr>
          <w:p w:rsidR="000C27D7" w:rsidRPr="00773659" w:rsidRDefault="000C27D7" w:rsidP="002D5B8D">
            <w:pPr>
              <w:spacing w:line="276" w:lineRule="auto"/>
              <w:jc w:val="both"/>
              <w:rPr>
                <w:rFonts w:ascii="Times New Roman" w:hAnsi="Times New Roman" w:cs="Times New Roman"/>
                <w:b/>
              </w:rPr>
            </w:pPr>
          </w:p>
        </w:tc>
      </w:tr>
      <w:tr w:rsidR="000C27D7" w:rsidRPr="00773659" w:rsidTr="00D64001">
        <w:tc>
          <w:tcPr>
            <w:tcW w:w="3240" w:type="dxa"/>
          </w:tcPr>
          <w:p w:rsidR="000C27D7" w:rsidRPr="00E90075" w:rsidRDefault="00E90075" w:rsidP="0030132B">
            <w:pPr>
              <w:spacing w:line="276" w:lineRule="auto"/>
              <w:rPr>
                <w:rFonts w:ascii="Times New Roman" w:hAnsi="Times New Roman" w:cs="Times New Roman"/>
                <w:sz w:val="20"/>
                <w:szCs w:val="20"/>
              </w:rPr>
            </w:pPr>
            <w:r w:rsidRPr="00E90075">
              <w:rPr>
                <w:rFonts w:ascii="Times New Roman" w:hAnsi="Times New Roman" w:cs="Times New Roman"/>
                <w:b/>
                <w:sz w:val="20"/>
                <w:szCs w:val="20"/>
              </w:rPr>
              <w:t>Kriteri 3.</w:t>
            </w:r>
            <w:r w:rsidRPr="00E90075">
              <w:rPr>
                <w:rFonts w:ascii="Times New Roman" w:hAnsi="Times New Roman" w:cs="Times New Roman"/>
                <w:sz w:val="20"/>
                <w:szCs w:val="20"/>
              </w:rPr>
              <w:t xml:space="preserve"> Institucioni mbështet personelin akademik në përmirësimin e kompetencave didaktike dhe në përputhje me rezu</w:t>
            </w:r>
            <w:r w:rsidR="0030132B">
              <w:rPr>
                <w:rFonts w:ascii="Times New Roman" w:hAnsi="Times New Roman" w:cs="Times New Roman"/>
                <w:sz w:val="20"/>
                <w:szCs w:val="20"/>
              </w:rPr>
              <w:t>ltatet e pritshme të të nxënit.</w:t>
            </w:r>
          </w:p>
        </w:tc>
        <w:tc>
          <w:tcPr>
            <w:tcW w:w="7020" w:type="dxa"/>
            <w:gridSpan w:val="4"/>
          </w:tcPr>
          <w:p w:rsidR="000C27D7" w:rsidRPr="00773659" w:rsidRDefault="000C27D7" w:rsidP="002D5B8D">
            <w:pPr>
              <w:spacing w:line="276" w:lineRule="auto"/>
              <w:jc w:val="both"/>
              <w:rPr>
                <w:rFonts w:ascii="Times New Roman" w:hAnsi="Times New Roman" w:cs="Times New Roman"/>
                <w:b/>
              </w:rPr>
            </w:pPr>
          </w:p>
        </w:tc>
      </w:tr>
      <w:tr w:rsidR="000C27D7" w:rsidRPr="00773659" w:rsidTr="00D64001">
        <w:tc>
          <w:tcPr>
            <w:tcW w:w="3240" w:type="dxa"/>
          </w:tcPr>
          <w:p w:rsidR="00E90075" w:rsidRPr="00E90075" w:rsidRDefault="00E90075" w:rsidP="00E90075">
            <w:pPr>
              <w:spacing w:line="276" w:lineRule="auto"/>
              <w:rPr>
                <w:rFonts w:ascii="Times New Roman" w:hAnsi="Times New Roman" w:cs="Times New Roman"/>
                <w:sz w:val="20"/>
                <w:szCs w:val="20"/>
              </w:rPr>
            </w:pPr>
            <w:r w:rsidRPr="00E90075">
              <w:rPr>
                <w:rFonts w:ascii="Times New Roman" w:hAnsi="Times New Roman" w:cs="Times New Roman"/>
                <w:b/>
                <w:sz w:val="20"/>
                <w:szCs w:val="20"/>
              </w:rPr>
              <w:t>Kriteri 4.</w:t>
            </w:r>
            <w:r w:rsidRPr="00E90075">
              <w:rPr>
                <w:rFonts w:ascii="Times New Roman" w:hAnsi="Times New Roman" w:cs="Times New Roman"/>
                <w:sz w:val="20"/>
                <w:szCs w:val="20"/>
              </w:rPr>
              <w:t xml:space="preserve"> Personeli akademik i angazhuar në mësimdhënien në program është kompetent në shpjegimin e njohurive dhe koncepteve, përdor metoda të ndryshme të mësimdhënies interaktive dhe diskutime me në qendër studentin, nxit te student mendimin krijues, atë kritik si dhe autonominë e përgjegjshmërinë </w:t>
            </w:r>
          </w:p>
          <w:p w:rsidR="000C27D7" w:rsidRPr="00E90075" w:rsidRDefault="00E90075" w:rsidP="0030132B">
            <w:pPr>
              <w:spacing w:line="276" w:lineRule="auto"/>
              <w:rPr>
                <w:rFonts w:ascii="Times New Roman" w:hAnsi="Times New Roman" w:cs="Times New Roman"/>
                <w:sz w:val="20"/>
                <w:szCs w:val="20"/>
              </w:rPr>
            </w:pPr>
            <w:r w:rsidRPr="00E90075">
              <w:rPr>
                <w:rFonts w:ascii="Times New Roman" w:hAnsi="Times New Roman" w:cs="Times New Roman"/>
                <w:sz w:val="20"/>
                <w:szCs w:val="20"/>
              </w:rPr>
              <w:t>Në të njëjtën kohë siguron udhëheqjen, mbështetjen dhe ndërtimin e marrëdhënieve të re</w:t>
            </w:r>
            <w:r w:rsidR="0030132B">
              <w:rPr>
                <w:rFonts w:ascii="Times New Roman" w:hAnsi="Times New Roman" w:cs="Times New Roman"/>
                <w:sz w:val="20"/>
                <w:szCs w:val="20"/>
              </w:rPr>
              <w:t>spektit të ndërsjellë mes tyre.</w:t>
            </w:r>
          </w:p>
        </w:tc>
        <w:tc>
          <w:tcPr>
            <w:tcW w:w="7020" w:type="dxa"/>
            <w:gridSpan w:val="4"/>
          </w:tcPr>
          <w:p w:rsidR="000C27D7" w:rsidRPr="00773659" w:rsidRDefault="000C27D7" w:rsidP="002D5B8D">
            <w:pPr>
              <w:spacing w:line="276" w:lineRule="auto"/>
              <w:jc w:val="both"/>
              <w:rPr>
                <w:rFonts w:ascii="Times New Roman" w:hAnsi="Times New Roman" w:cs="Times New Roman"/>
                <w:b/>
              </w:rPr>
            </w:pPr>
          </w:p>
        </w:tc>
      </w:tr>
      <w:tr w:rsidR="000C27D7" w:rsidRPr="00773659" w:rsidTr="00D64001">
        <w:tc>
          <w:tcPr>
            <w:tcW w:w="3240" w:type="dxa"/>
          </w:tcPr>
          <w:p w:rsidR="000C27D7" w:rsidRPr="00E90075" w:rsidRDefault="00E90075" w:rsidP="0030132B">
            <w:pPr>
              <w:spacing w:line="276" w:lineRule="auto"/>
              <w:rPr>
                <w:rFonts w:ascii="Times New Roman" w:hAnsi="Times New Roman" w:cs="Times New Roman"/>
                <w:sz w:val="20"/>
                <w:szCs w:val="20"/>
              </w:rPr>
            </w:pPr>
            <w:r w:rsidRPr="00E90075">
              <w:rPr>
                <w:rFonts w:ascii="Times New Roman" w:hAnsi="Times New Roman" w:cs="Times New Roman"/>
                <w:b/>
                <w:sz w:val="20"/>
                <w:szCs w:val="20"/>
              </w:rPr>
              <w:t>Kriteri 5.</w:t>
            </w:r>
            <w:r w:rsidRPr="00E90075">
              <w:rPr>
                <w:rFonts w:ascii="Times New Roman" w:hAnsi="Times New Roman" w:cs="Times New Roman"/>
                <w:sz w:val="20"/>
                <w:szCs w:val="20"/>
              </w:rPr>
              <w:t xml:space="preserve"> Njësia përgjegjëse për ofrimin e programit të studimit, vlerëson dhe përmirëson format e metodat e mësimdhënies në mënyrë periodike, duke përfshirë studentët në këtë proces dhe duke reflektu</w:t>
            </w:r>
            <w:r w:rsidR="0030132B">
              <w:rPr>
                <w:rFonts w:ascii="Times New Roman" w:hAnsi="Times New Roman" w:cs="Times New Roman"/>
                <w:sz w:val="20"/>
                <w:szCs w:val="20"/>
              </w:rPr>
              <w:t>ar mendimet e këshillat e tyre.</w:t>
            </w:r>
          </w:p>
        </w:tc>
        <w:tc>
          <w:tcPr>
            <w:tcW w:w="7020" w:type="dxa"/>
            <w:gridSpan w:val="4"/>
          </w:tcPr>
          <w:p w:rsidR="000C27D7" w:rsidRPr="00773659" w:rsidRDefault="000C27D7" w:rsidP="002D5B8D">
            <w:pPr>
              <w:spacing w:line="276" w:lineRule="auto"/>
              <w:jc w:val="both"/>
              <w:rPr>
                <w:rFonts w:ascii="Times New Roman" w:hAnsi="Times New Roman" w:cs="Times New Roman"/>
                <w:b/>
              </w:rPr>
            </w:pPr>
          </w:p>
        </w:tc>
      </w:tr>
      <w:tr w:rsidR="00E90075" w:rsidRPr="00773659" w:rsidTr="00D64001">
        <w:tc>
          <w:tcPr>
            <w:tcW w:w="3240" w:type="dxa"/>
          </w:tcPr>
          <w:p w:rsidR="00E90075" w:rsidRPr="00E90075" w:rsidRDefault="00E90075" w:rsidP="0030132B">
            <w:pPr>
              <w:spacing w:line="276" w:lineRule="auto"/>
              <w:rPr>
                <w:rFonts w:ascii="Times New Roman" w:hAnsi="Times New Roman" w:cs="Times New Roman"/>
                <w:sz w:val="20"/>
                <w:szCs w:val="20"/>
              </w:rPr>
            </w:pPr>
            <w:r w:rsidRPr="00E90075">
              <w:rPr>
                <w:rFonts w:ascii="Times New Roman" w:hAnsi="Times New Roman" w:cs="Times New Roman"/>
                <w:b/>
                <w:sz w:val="20"/>
                <w:szCs w:val="20"/>
              </w:rPr>
              <w:t>Kriteri 6.</w:t>
            </w:r>
            <w:r w:rsidRPr="00E90075">
              <w:rPr>
                <w:rFonts w:ascii="Times New Roman" w:hAnsi="Times New Roman" w:cs="Times New Roman"/>
                <w:sz w:val="20"/>
                <w:szCs w:val="20"/>
              </w:rPr>
              <w:t xml:space="preserve"> Institucioni organizon struktura/ njësi në nivel institucional që promovojnë përmirësimin e vazhdueshëm të mësimdhënies, koordinojnë dhe bashkërendojnë me njësitë kryesore/bazë aktivitetet në kuadër të përmirësimit të cilësisë së mësimdhënies. Strukturat dhe njësitë përgjegjëse mbështesin eksperimentimin dhe zhvillimin e metodave të reja inovative të mësimdhënies, trajnojnë vazhdimisht personelin akademik për përmirësimin e aftësive të mësimdhënies dh</w:t>
            </w:r>
            <w:r w:rsidR="0030132B">
              <w:rPr>
                <w:rFonts w:ascii="Times New Roman" w:hAnsi="Times New Roman" w:cs="Times New Roman"/>
                <w:sz w:val="20"/>
                <w:szCs w:val="20"/>
              </w:rPr>
              <w:t>e zbatimit të metodave të reja.</w:t>
            </w:r>
          </w:p>
        </w:tc>
        <w:tc>
          <w:tcPr>
            <w:tcW w:w="7020" w:type="dxa"/>
            <w:gridSpan w:val="4"/>
          </w:tcPr>
          <w:p w:rsidR="00E90075" w:rsidRPr="00773659" w:rsidRDefault="00E90075" w:rsidP="002D5B8D">
            <w:pPr>
              <w:spacing w:line="276" w:lineRule="auto"/>
              <w:jc w:val="both"/>
              <w:rPr>
                <w:rFonts w:ascii="Times New Roman" w:hAnsi="Times New Roman" w:cs="Times New Roman"/>
                <w:b/>
              </w:rPr>
            </w:pPr>
          </w:p>
        </w:tc>
      </w:tr>
      <w:tr w:rsidR="0005071B" w:rsidRPr="00773659" w:rsidTr="00D64001">
        <w:trPr>
          <w:trHeight w:val="315"/>
        </w:trPr>
        <w:tc>
          <w:tcPr>
            <w:tcW w:w="3240" w:type="dxa"/>
            <w:vMerge w:val="restart"/>
            <w:shd w:val="clear" w:color="auto" w:fill="F7CAAC" w:themeFill="accent2" w:themeFillTint="66"/>
          </w:tcPr>
          <w:p w:rsidR="0005071B" w:rsidRPr="00773659" w:rsidRDefault="0005071B" w:rsidP="0005071B">
            <w:pPr>
              <w:spacing w:line="276" w:lineRule="auto"/>
              <w:rPr>
                <w:rFonts w:ascii="Times New Roman" w:hAnsi="Times New Roman" w:cs="Times New Roman"/>
                <w:b/>
              </w:rPr>
            </w:pPr>
            <w:r w:rsidRPr="00773659">
              <w:rPr>
                <w:rFonts w:ascii="Times New Roman" w:hAnsi="Times New Roman" w:cs="Times New Roman"/>
                <w:b/>
              </w:rPr>
              <w:t>Shkalla e përmbushjes së standardit</w:t>
            </w:r>
          </w:p>
        </w:tc>
        <w:tc>
          <w:tcPr>
            <w:tcW w:w="1553" w:type="dxa"/>
            <w:shd w:val="clear" w:color="auto" w:fill="FF0000"/>
          </w:tcPr>
          <w:p w:rsidR="0005071B" w:rsidRPr="00773659" w:rsidRDefault="0005071B" w:rsidP="0005071B">
            <w:pPr>
              <w:spacing w:line="276" w:lineRule="auto"/>
              <w:jc w:val="both"/>
              <w:rPr>
                <w:rFonts w:ascii="Times New Roman" w:hAnsi="Times New Roman" w:cs="Times New Roman"/>
                <w:b/>
              </w:rPr>
            </w:pPr>
            <w:r w:rsidRPr="00773659">
              <w:rPr>
                <w:rFonts w:ascii="Times New Roman" w:hAnsi="Times New Roman" w:cs="Times New Roman"/>
                <w:b/>
              </w:rPr>
              <w:t>Nuk përmbushet</w:t>
            </w:r>
          </w:p>
        </w:tc>
        <w:tc>
          <w:tcPr>
            <w:tcW w:w="1620" w:type="dxa"/>
            <w:shd w:val="clear" w:color="auto" w:fill="FF6600"/>
          </w:tcPr>
          <w:p w:rsidR="0005071B" w:rsidRPr="00773659" w:rsidRDefault="0005071B" w:rsidP="0005071B">
            <w:pPr>
              <w:spacing w:line="276" w:lineRule="auto"/>
              <w:jc w:val="both"/>
              <w:rPr>
                <w:rFonts w:ascii="Times New Roman" w:hAnsi="Times New Roman" w:cs="Times New Roman"/>
                <w:b/>
              </w:rPr>
            </w:pPr>
            <w:r w:rsidRPr="00773659">
              <w:rPr>
                <w:rFonts w:ascii="Times New Roman" w:hAnsi="Times New Roman" w:cs="Times New Roman"/>
                <w:b/>
              </w:rPr>
              <w:t>Përmbushet pjesërisht</w:t>
            </w:r>
          </w:p>
        </w:tc>
        <w:tc>
          <w:tcPr>
            <w:tcW w:w="1800" w:type="dxa"/>
            <w:shd w:val="clear" w:color="auto" w:fill="CCCC00"/>
          </w:tcPr>
          <w:p w:rsidR="0005071B" w:rsidRPr="00773659" w:rsidRDefault="0005071B" w:rsidP="0005071B">
            <w:pPr>
              <w:spacing w:line="276" w:lineRule="auto"/>
              <w:jc w:val="both"/>
              <w:rPr>
                <w:rFonts w:ascii="Times New Roman" w:hAnsi="Times New Roman" w:cs="Times New Roman"/>
                <w:b/>
              </w:rPr>
            </w:pPr>
            <w:r w:rsidRPr="00773659">
              <w:rPr>
                <w:rFonts w:ascii="Times New Roman" w:hAnsi="Times New Roman" w:cs="Times New Roman"/>
                <w:b/>
              </w:rPr>
              <w:t>Përmbushet kryesisht</w:t>
            </w:r>
          </w:p>
        </w:tc>
        <w:tc>
          <w:tcPr>
            <w:tcW w:w="2047" w:type="dxa"/>
            <w:shd w:val="clear" w:color="auto" w:fill="92D050"/>
          </w:tcPr>
          <w:p w:rsidR="0005071B" w:rsidRPr="00773659" w:rsidRDefault="0005071B" w:rsidP="0005071B">
            <w:pPr>
              <w:spacing w:line="276" w:lineRule="auto"/>
              <w:jc w:val="both"/>
              <w:rPr>
                <w:rFonts w:ascii="Times New Roman" w:hAnsi="Times New Roman" w:cs="Times New Roman"/>
                <w:b/>
              </w:rPr>
            </w:pPr>
            <w:r w:rsidRPr="00773659">
              <w:rPr>
                <w:rFonts w:ascii="Times New Roman" w:hAnsi="Times New Roman" w:cs="Times New Roman"/>
                <w:b/>
              </w:rPr>
              <w:t>Përmbushet plotësisht</w:t>
            </w:r>
          </w:p>
        </w:tc>
      </w:tr>
      <w:tr w:rsidR="0005071B" w:rsidRPr="00773659" w:rsidTr="00D64001">
        <w:trPr>
          <w:trHeight w:val="315"/>
        </w:trPr>
        <w:tc>
          <w:tcPr>
            <w:tcW w:w="3240" w:type="dxa"/>
            <w:vMerge/>
            <w:shd w:val="clear" w:color="auto" w:fill="F7CAAC" w:themeFill="accent2" w:themeFillTint="66"/>
          </w:tcPr>
          <w:p w:rsidR="0005071B" w:rsidRPr="00773659" w:rsidRDefault="0005071B" w:rsidP="0005071B">
            <w:pPr>
              <w:spacing w:line="276" w:lineRule="auto"/>
              <w:rPr>
                <w:rFonts w:ascii="Times New Roman" w:hAnsi="Times New Roman" w:cs="Times New Roman"/>
                <w:b/>
              </w:rPr>
            </w:pPr>
          </w:p>
        </w:tc>
        <w:tc>
          <w:tcPr>
            <w:tcW w:w="1553" w:type="dxa"/>
          </w:tcPr>
          <w:p w:rsidR="0005071B" w:rsidRPr="00773659" w:rsidRDefault="0005071B" w:rsidP="0005071B">
            <w:pPr>
              <w:spacing w:line="276" w:lineRule="auto"/>
              <w:jc w:val="both"/>
              <w:rPr>
                <w:rFonts w:ascii="Times New Roman" w:hAnsi="Times New Roman" w:cs="Times New Roman"/>
                <w:b/>
              </w:rPr>
            </w:pPr>
          </w:p>
        </w:tc>
        <w:tc>
          <w:tcPr>
            <w:tcW w:w="1620" w:type="dxa"/>
          </w:tcPr>
          <w:p w:rsidR="0005071B" w:rsidRPr="00773659" w:rsidRDefault="0005071B" w:rsidP="0005071B">
            <w:pPr>
              <w:spacing w:line="276" w:lineRule="auto"/>
              <w:jc w:val="both"/>
              <w:rPr>
                <w:rFonts w:ascii="Times New Roman" w:hAnsi="Times New Roman" w:cs="Times New Roman"/>
                <w:b/>
              </w:rPr>
            </w:pPr>
          </w:p>
        </w:tc>
        <w:tc>
          <w:tcPr>
            <w:tcW w:w="1800" w:type="dxa"/>
          </w:tcPr>
          <w:p w:rsidR="0005071B" w:rsidRPr="00773659" w:rsidRDefault="0005071B" w:rsidP="0005071B">
            <w:pPr>
              <w:spacing w:line="276" w:lineRule="auto"/>
              <w:jc w:val="both"/>
              <w:rPr>
                <w:rFonts w:ascii="Times New Roman" w:hAnsi="Times New Roman" w:cs="Times New Roman"/>
                <w:b/>
              </w:rPr>
            </w:pPr>
          </w:p>
        </w:tc>
        <w:tc>
          <w:tcPr>
            <w:tcW w:w="2047" w:type="dxa"/>
          </w:tcPr>
          <w:p w:rsidR="0005071B" w:rsidRPr="00773659" w:rsidRDefault="0005071B" w:rsidP="0005071B">
            <w:pPr>
              <w:spacing w:line="276" w:lineRule="auto"/>
              <w:jc w:val="both"/>
              <w:rPr>
                <w:rFonts w:ascii="Times New Roman" w:hAnsi="Times New Roman" w:cs="Times New Roman"/>
                <w:b/>
              </w:rPr>
            </w:pPr>
          </w:p>
        </w:tc>
      </w:tr>
    </w:tbl>
    <w:p w:rsidR="001A0E21" w:rsidRPr="00773659" w:rsidRDefault="001A0E21" w:rsidP="001A0E21">
      <w:pPr>
        <w:pStyle w:val="ListParagraph"/>
        <w:spacing w:line="276" w:lineRule="auto"/>
        <w:ind w:left="1080"/>
        <w:jc w:val="both"/>
        <w:rPr>
          <w:rFonts w:ascii="Times New Roman" w:hAnsi="Times New Roman" w:cs="Times New Roman"/>
          <w:b/>
        </w:rPr>
      </w:pPr>
    </w:p>
    <w:tbl>
      <w:tblPr>
        <w:tblStyle w:val="TableGrid"/>
        <w:tblW w:w="10260" w:type="dxa"/>
        <w:tblInd w:w="-185" w:type="dxa"/>
        <w:tblLook w:val="04A0" w:firstRow="1" w:lastRow="0" w:firstColumn="1" w:lastColumn="0" w:noHBand="0" w:noVBand="1"/>
      </w:tblPr>
      <w:tblGrid>
        <w:gridCol w:w="3210"/>
        <w:gridCol w:w="1583"/>
        <w:gridCol w:w="1620"/>
        <w:gridCol w:w="1800"/>
        <w:gridCol w:w="2047"/>
      </w:tblGrid>
      <w:tr w:rsidR="001A0E21" w:rsidRPr="00773659" w:rsidTr="00D64001">
        <w:tc>
          <w:tcPr>
            <w:tcW w:w="10260" w:type="dxa"/>
            <w:gridSpan w:val="5"/>
            <w:shd w:val="clear" w:color="auto" w:fill="F7CAAC" w:themeFill="accent2" w:themeFillTint="66"/>
          </w:tcPr>
          <w:p w:rsidR="001A0E21" w:rsidRPr="00773659" w:rsidRDefault="001A0E21" w:rsidP="002D5B8D">
            <w:pPr>
              <w:spacing w:line="276" w:lineRule="auto"/>
              <w:jc w:val="both"/>
              <w:rPr>
                <w:rFonts w:ascii="Times New Roman" w:hAnsi="Times New Roman" w:cs="Times New Roman"/>
                <w:b/>
                <w:lang w:val="sq-AL"/>
              </w:rPr>
            </w:pPr>
            <w:r w:rsidRPr="00773659">
              <w:rPr>
                <w:rFonts w:ascii="Times New Roman" w:hAnsi="Times New Roman" w:cs="Times New Roman"/>
                <w:b/>
                <w:lang w:val="sq-AL"/>
              </w:rPr>
              <w:t>Standardi III.2</w:t>
            </w:r>
          </w:p>
          <w:p w:rsidR="001A0E21" w:rsidRPr="00773659" w:rsidRDefault="009123FC" w:rsidP="002D5B8D">
            <w:pPr>
              <w:spacing w:line="276" w:lineRule="auto"/>
              <w:jc w:val="both"/>
              <w:rPr>
                <w:rFonts w:ascii="Times New Roman" w:hAnsi="Times New Roman" w:cs="Times New Roman"/>
                <w:b/>
              </w:rPr>
            </w:pPr>
            <w:r w:rsidRPr="009123FC">
              <w:rPr>
                <w:rFonts w:ascii="Times New Roman" w:hAnsi="Times New Roman" w:cs="Times New Roman"/>
                <w:b/>
                <w:lang w:val="sq-AL"/>
              </w:rPr>
              <w:t>Institucioni harton rregullore dhe procedura të posaçme të testimit e vlerësimit të njohurive, dijeve dhe aftësive profesionale dhe garanton zbatimin e tyre</w:t>
            </w:r>
            <w:r>
              <w:rPr>
                <w:rFonts w:ascii="Times New Roman" w:hAnsi="Times New Roman" w:cs="Times New Roman"/>
                <w:b/>
                <w:lang w:val="sq-AL"/>
              </w:rPr>
              <w:t>.</w:t>
            </w:r>
          </w:p>
        </w:tc>
      </w:tr>
      <w:tr w:rsidR="001A0E21" w:rsidRPr="00773659" w:rsidTr="00D64001">
        <w:trPr>
          <w:trHeight w:val="401"/>
        </w:trPr>
        <w:tc>
          <w:tcPr>
            <w:tcW w:w="3210" w:type="dxa"/>
            <w:shd w:val="clear" w:color="auto" w:fill="C5E0B3" w:themeFill="accent6" w:themeFillTint="66"/>
          </w:tcPr>
          <w:p w:rsidR="001A0E21" w:rsidRPr="00773659" w:rsidRDefault="001A0E21" w:rsidP="002D5B8D">
            <w:pPr>
              <w:spacing w:line="276" w:lineRule="auto"/>
              <w:jc w:val="both"/>
              <w:rPr>
                <w:rFonts w:ascii="Times New Roman" w:eastAsia="Times New Roman" w:hAnsi="Times New Roman" w:cs="Times New Roman"/>
                <w:b/>
                <w:bCs/>
                <w:lang w:val="sq-AL"/>
              </w:rPr>
            </w:pPr>
            <w:r w:rsidRPr="00773659">
              <w:rPr>
                <w:rFonts w:ascii="Times New Roman" w:eastAsia="Times New Roman" w:hAnsi="Times New Roman" w:cs="Times New Roman"/>
                <w:b/>
                <w:bCs/>
                <w:lang w:val="sq-AL"/>
              </w:rPr>
              <w:t>Kriteret</w:t>
            </w:r>
          </w:p>
        </w:tc>
        <w:tc>
          <w:tcPr>
            <w:tcW w:w="7050" w:type="dxa"/>
            <w:gridSpan w:val="4"/>
            <w:shd w:val="clear" w:color="auto" w:fill="C5E0B3" w:themeFill="accent6" w:themeFillTint="66"/>
          </w:tcPr>
          <w:p w:rsidR="001A0E21" w:rsidRPr="00773659" w:rsidRDefault="001A0E21" w:rsidP="00E2284D">
            <w:pPr>
              <w:spacing w:line="276" w:lineRule="auto"/>
              <w:jc w:val="center"/>
              <w:rPr>
                <w:rFonts w:ascii="Times New Roman" w:eastAsia="Times New Roman" w:hAnsi="Times New Roman" w:cs="Times New Roman"/>
                <w:b/>
                <w:bCs/>
                <w:lang w:val="sq-AL"/>
              </w:rPr>
            </w:pPr>
            <w:r w:rsidRPr="00773659">
              <w:rPr>
                <w:rFonts w:ascii="Times New Roman" w:eastAsia="Times New Roman" w:hAnsi="Times New Roman" w:cs="Times New Roman"/>
                <w:b/>
                <w:bCs/>
                <w:lang w:val="sq-AL"/>
              </w:rPr>
              <w:t xml:space="preserve">Vlerësimi </w:t>
            </w:r>
          </w:p>
        </w:tc>
      </w:tr>
      <w:tr w:rsidR="00AB4A38" w:rsidRPr="00773659" w:rsidTr="00D64001">
        <w:tc>
          <w:tcPr>
            <w:tcW w:w="3210" w:type="dxa"/>
          </w:tcPr>
          <w:p w:rsidR="00AB4A38" w:rsidRPr="009123FC" w:rsidRDefault="009123FC" w:rsidP="00D64001">
            <w:pPr>
              <w:spacing w:line="276" w:lineRule="auto"/>
              <w:rPr>
                <w:rFonts w:ascii="Times New Roman" w:hAnsi="Times New Roman" w:cs="Times New Roman"/>
                <w:sz w:val="20"/>
                <w:szCs w:val="20"/>
              </w:rPr>
            </w:pPr>
            <w:r w:rsidRPr="00777D49">
              <w:rPr>
                <w:rFonts w:ascii="Times New Roman" w:hAnsi="Times New Roman" w:cs="Times New Roman"/>
                <w:b/>
                <w:sz w:val="20"/>
                <w:szCs w:val="20"/>
              </w:rPr>
              <w:t>Kriteri 1.</w:t>
            </w:r>
            <w:r w:rsidRPr="009123FC">
              <w:rPr>
                <w:rFonts w:ascii="Times New Roman" w:hAnsi="Times New Roman" w:cs="Times New Roman"/>
                <w:sz w:val="20"/>
                <w:szCs w:val="20"/>
              </w:rPr>
              <w:t xml:space="preserve"> Kriteret dhe mënyra e testimit e vlerësimit të njohurive, dijeve dhe aftësive profesionale përcaktohen në Rregulloren e programit të studimit/Rregulloren e Institucionit/rregullore të posaçme, bëhen pu</w:t>
            </w:r>
            <w:r w:rsidR="00D64001">
              <w:rPr>
                <w:rFonts w:ascii="Times New Roman" w:hAnsi="Times New Roman" w:cs="Times New Roman"/>
                <w:sz w:val="20"/>
                <w:szCs w:val="20"/>
              </w:rPr>
              <w:t>blike dhe njihen nga studentët.</w:t>
            </w:r>
          </w:p>
        </w:tc>
        <w:tc>
          <w:tcPr>
            <w:tcW w:w="7050" w:type="dxa"/>
            <w:gridSpan w:val="4"/>
          </w:tcPr>
          <w:p w:rsidR="00AB4A38" w:rsidRPr="00773659" w:rsidRDefault="00AB4A38" w:rsidP="002D5B8D">
            <w:pPr>
              <w:spacing w:line="276" w:lineRule="auto"/>
              <w:jc w:val="both"/>
              <w:rPr>
                <w:rFonts w:ascii="Times New Roman" w:hAnsi="Times New Roman" w:cs="Times New Roman"/>
                <w:b/>
              </w:rPr>
            </w:pPr>
          </w:p>
        </w:tc>
      </w:tr>
      <w:tr w:rsidR="00AB4A38" w:rsidRPr="00773659" w:rsidTr="00D64001">
        <w:tc>
          <w:tcPr>
            <w:tcW w:w="3210" w:type="dxa"/>
          </w:tcPr>
          <w:p w:rsidR="00AB4A38" w:rsidRPr="009123FC" w:rsidRDefault="009123FC" w:rsidP="00D64001">
            <w:pPr>
              <w:spacing w:line="276" w:lineRule="auto"/>
              <w:rPr>
                <w:rFonts w:ascii="Times New Roman" w:hAnsi="Times New Roman" w:cs="Times New Roman"/>
                <w:sz w:val="20"/>
                <w:szCs w:val="20"/>
              </w:rPr>
            </w:pPr>
            <w:r w:rsidRPr="00777D49">
              <w:rPr>
                <w:rFonts w:ascii="Times New Roman" w:hAnsi="Times New Roman" w:cs="Times New Roman"/>
                <w:b/>
                <w:sz w:val="20"/>
                <w:szCs w:val="20"/>
              </w:rPr>
              <w:t>Kriteri 2.</w:t>
            </w:r>
            <w:r w:rsidRPr="009123FC">
              <w:rPr>
                <w:rFonts w:ascii="Times New Roman" w:hAnsi="Times New Roman" w:cs="Times New Roman"/>
                <w:sz w:val="20"/>
                <w:szCs w:val="20"/>
              </w:rPr>
              <w:t xml:space="preserve"> Në fillim të çdo lënde/moduli studentët informohen me metodologjinë e testimit e vlerësimit të njohurive, dijeve dhe aftësive profesionale e shkencore të parashikuara në syllabuset e lëndëve/moduleve </w:t>
            </w:r>
            <w:r w:rsidR="00D64001">
              <w:rPr>
                <w:rFonts w:ascii="Times New Roman" w:hAnsi="Times New Roman" w:cs="Times New Roman"/>
                <w:sz w:val="20"/>
                <w:szCs w:val="20"/>
              </w:rPr>
              <w:t>nga titullari i lëndës/modulit.</w:t>
            </w:r>
          </w:p>
        </w:tc>
        <w:tc>
          <w:tcPr>
            <w:tcW w:w="7050" w:type="dxa"/>
            <w:gridSpan w:val="4"/>
          </w:tcPr>
          <w:p w:rsidR="00AB4A38" w:rsidRPr="00773659" w:rsidRDefault="00AB4A38" w:rsidP="002D5B8D">
            <w:pPr>
              <w:spacing w:line="276" w:lineRule="auto"/>
              <w:jc w:val="both"/>
              <w:rPr>
                <w:rFonts w:ascii="Times New Roman" w:hAnsi="Times New Roman" w:cs="Times New Roman"/>
                <w:b/>
              </w:rPr>
            </w:pPr>
          </w:p>
        </w:tc>
      </w:tr>
      <w:tr w:rsidR="00AB4A38" w:rsidRPr="00773659" w:rsidTr="00D64001">
        <w:tc>
          <w:tcPr>
            <w:tcW w:w="3210" w:type="dxa"/>
          </w:tcPr>
          <w:p w:rsidR="00AB4A38" w:rsidRPr="009123FC" w:rsidRDefault="009123FC" w:rsidP="00D64001">
            <w:pPr>
              <w:spacing w:line="276" w:lineRule="auto"/>
              <w:rPr>
                <w:rFonts w:ascii="Times New Roman" w:hAnsi="Times New Roman" w:cs="Times New Roman"/>
                <w:sz w:val="20"/>
                <w:szCs w:val="20"/>
              </w:rPr>
            </w:pPr>
            <w:r w:rsidRPr="00777D49">
              <w:rPr>
                <w:rFonts w:ascii="Times New Roman" w:hAnsi="Times New Roman" w:cs="Times New Roman"/>
                <w:b/>
                <w:sz w:val="20"/>
                <w:szCs w:val="20"/>
              </w:rPr>
              <w:t>Kriteri 3.</w:t>
            </w:r>
            <w:r w:rsidRPr="009123FC">
              <w:rPr>
                <w:rFonts w:ascii="Times New Roman" w:hAnsi="Times New Roman" w:cs="Times New Roman"/>
                <w:sz w:val="20"/>
                <w:szCs w:val="20"/>
              </w:rPr>
              <w:t xml:space="preserve"> Testimi e vlerësimi i njohurive, dijeve dhe aftësive profesionale e shkencore realizohet në forma dhe mënyra të ndryshme, duke i dhënë mundësi studentit të demonstrojë njohu</w:t>
            </w:r>
            <w:r w:rsidR="00D64001">
              <w:rPr>
                <w:rFonts w:ascii="Times New Roman" w:hAnsi="Times New Roman" w:cs="Times New Roman"/>
                <w:sz w:val="20"/>
                <w:szCs w:val="20"/>
              </w:rPr>
              <w:t>ritë dhe kompetencat e fituara.</w:t>
            </w:r>
          </w:p>
        </w:tc>
        <w:tc>
          <w:tcPr>
            <w:tcW w:w="7050" w:type="dxa"/>
            <w:gridSpan w:val="4"/>
          </w:tcPr>
          <w:p w:rsidR="00AB4A38" w:rsidRPr="00773659" w:rsidRDefault="00AB4A38" w:rsidP="002D5B8D">
            <w:pPr>
              <w:spacing w:line="276" w:lineRule="auto"/>
              <w:jc w:val="both"/>
              <w:rPr>
                <w:rFonts w:ascii="Times New Roman" w:hAnsi="Times New Roman" w:cs="Times New Roman"/>
                <w:b/>
              </w:rPr>
            </w:pPr>
          </w:p>
        </w:tc>
      </w:tr>
      <w:tr w:rsidR="00AB4A38" w:rsidRPr="00773659" w:rsidTr="00D64001">
        <w:tc>
          <w:tcPr>
            <w:tcW w:w="3210" w:type="dxa"/>
          </w:tcPr>
          <w:p w:rsidR="00AB4A38" w:rsidRPr="009123FC" w:rsidRDefault="009123FC" w:rsidP="00D64001">
            <w:pPr>
              <w:spacing w:line="276" w:lineRule="auto"/>
              <w:rPr>
                <w:rFonts w:ascii="Times New Roman" w:hAnsi="Times New Roman" w:cs="Times New Roman"/>
                <w:sz w:val="20"/>
                <w:szCs w:val="20"/>
              </w:rPr>
            </w:pPr>
            <w:r w:rsidRPr="00777D49">
              <w:rPr>
                <w:rFonts w:ascii="Times New Roman" w:hAnsi="Times New Roman" w:cs="Times New Roman"/>
                <w:b/>
                <w:sz w:val="20"/>
                <w:szCs w:val="20"/>
              </w:rPr>
              <w:t>Kriteri 4.</w:t>
            </w:r>
            <w:r w:rsidRPr="009123FC">
              <w:rPr>
                <w:rFonts w:ascii="Times New Roman" w:hAnsi="Times New Roman" w:cs="Times New Roman"/>
                <w:sz w:val="20"/>
                <w:szCs w:val="20"/>
              </w:rPr>
              <w:t xml:space="preserve"> Njësia bazë/Personeli akademik vlerëson dhe përmirëson format e metodat e mësimdhënies në mënyrë periodike, duke përfshirë studentët në këtë proces dhe duke reflektuar mendimet e sugjerimet e tyre.</w:t>
            </w:r>
          </w:p>
        </w:tc>
        <w:tc>
          <w:tcPr>
            <w:tcW w:w="7050" w:type="dxa"/>
            <w:gridSpan w:val="4"/>
          </w:tcPr>
          <w:p w:rsidR="00AB4A38" w:rsidRPr="00773659" w:rsidRDefault="00AB4A38" w:rsidP="002D5B8D">
            <w:pPr>
              <w:spacing w:line="276" w:lineRule="auto"/>
              <w:jc w:val="both"/>
              <w:rPr>
                <w:rFonts w:ascii="Times New Roman" w:hAnsi="Times New Roman" w:cs="Times New Roman"/>
                <w:b/>
              </w:rPr>
            </w:pPr>
          </w:p>
        </w:tc>
      </w:tr>
      <w:tr w:rsidR="00AB4A38" w:rsidRPr="00773659" w:rsidTr="00D64001">
        <w:tc>
          <w:tcPr>
            <w:tcW w:w="3210" w:type="dxa"/>
          </w:tcPr>
          <w:p w:rsidR="00AB4A38" w:rsidRPr="009123FC" w:rsidRDefault="009123FC" w:rsidP="00D64001">
            <w:pPr>
              <w:tabs>
                <w:tab w:val="left" w:pos="993"/>
              </w:tabs>
              <w:spacing w:line="276" w:lineRule="auto"/>
              <w:rPr>
                <w:rFonts w:ascii="Times New Roman" w:hAnsi="Times New Roman" w:cs="Times New Roman"/>
                <w:sz w:val="20"/>
                <w:szCs w:val="20"/>
              </w:rPr>
            </w:pPr>
            <w:r w:rsidRPr="00777D49">
              <w:rPr>
                <w:rFonts w:ascii="Times New Roman" w:hAnsi="Times New Roman" w:cs="Times New Roman"/>
                <w:b/>
                <w:sz w:val="20"/>
                <w:szCs w:val="20"/>
              </w:rPr>
              <w:t>Kriteri 5.</w:t>
            </w:r>
            <w:r w:rsidRPr="009123FC">
              <w:rPr>
                <w:rFonts w:ascii="Times New Roman" w:hAnsi="Times New Roman" w:cs="Times New Roman"/>
                <w:sz w:val="20"/>
                <w:szCs w:val="20"/>
              </w:rPr>
              <w:t xml:space="preserve"> Institucioni mundëson përdorimin e metodave të shumëllojshme dhe fleksible pedagogjike, të përshtatshme e në përputhje me rezultatet e pritshme të të nxënit, objektivat formues dhe kërkesat e punëdhënësve. Format dhe metodat e mësimdhënies inkurajojnë sensin e autonomisë te studenti, duke siguruar në të njëjtën kohë udhëzimin dhe mbështetjen nga mësimdhënësi dhe ndërtimin e marrëdhënieve të re</w:t>
            </w:r>
            <w:r w:rsidR="00D64001">
              <w:rPr>
                <w:rFonts w:ascii="Times New Roman" w:hAnsi="Times New Roman" w:cs="Times New Roman"/>
                <w:sz w:val="20"/>
                <w:szCs w:val="20"/>
              </w:rPr>
              <w:t>spektit të ndërsjellë mes tyre.</w:t>
            </w:r>
          </w:p>
        </w:tc>
        <w:tc>
          <w:tcPr>
            <w:tcW w:w="7050" w:type="dxa"/>
            <w:gridSpan w:val="4"/>
          </w:tcPr>
          <w:p w:rsidR="00AB4A38" w:rsidRPr="00773659" w:rsidRDefault="00AB4A38" w:rsidP="002D5B8D">
            <w:pPr>
              <w:spacing w:line="276" w:lineRule="auto"/>
              <w:jc w:val="both"/>
              <w:rPr>
                <w:rFonts w:ascii="Times New Roman" w:hAnsi="Times New Roman" w:cs="Times New Roman"/>
                <w:b/>
              </w:rPr>
            </w:pPr>
          </w:p>
        </w:tc>
      </w:tr>
      <w:tr w:rsidR="004D5401" w:rsidRPr="00773659" w:rsidTr="00D64001">
        <w:trPr>
          <w:trHeight w:val="315"/>
        </w:trPr>
        <w:tc>
          <w:tcPr>
            <w:tcW w:w="3210" w:type="dxa"/>
            <w:vMerge w:val="restart"/>
            <w:shd w:val="clear" w:color="auto" w:fill="F7CAAC" w:themeFill="accent2" w:themeFillTint="66"/>
          </w:tcPr>
          <w:p w:rsidR="004D5401" w:rsidRPr="00773659" w:rsidRDefault="004D5401" w:rsidP="004D5401">
            <w:pPr>
              <w:spacing w:line="276" w:lineRule="auto"/>
              <w:rPr>
                <w:rFonts w:ascii="Times New Roman" w:hAnsi="Times New Roman" w:cs="Times New Roman"/>
                <w:b/>
              </w:rPr>
            </w:pPr>
            <w:r w:rsidRPr="00773659">
              <w:rPr>
                <w:rFonts w:ascii="Times New Roman" w:hAnsi="Times New Roman" w:cs="Times New Roman"/>
                <w:b/>
              </w:rPr>
              <w:t>Shkalla e përmbushjes së standardit</w:t>
            </w:r>
          </w:p>
        </w:tc>
        <w:tc>
          <w:tcPr>
            <w:tcW w:w="1583" w:type="dxa"/>
            <w:shd w:val="clear" w:color="auto" w:fill="FF0000"/>
          </w:tcPr>
          <w:p w:rsidR="004D5401" w:rsidRPr="00773659" w:rsidRDefault="004D5401" w:rsidP="004D5401">
            <w:pPr>
              <w:spacing w:line="276" w:lineRule="auto"/>
              <w:jc w:val="both"/>
              <w:rPr>
                <w:rFonts w:ascii="Times New Roman" w:hAnsi="Times New Roman" w:cs="Times New Roman"/>
                <w:b/>
              </w:rPr>
            </w:pPr>
            <w:r w:rsidRPr="00773659">
              <w:rPr>
                <w:rFonts w:ascii="Times New Roman" w:hAnsi="Times New Roman" w:cs="Times New Roman"/>
                <w:b/>
              </w:rPr>
              <w:t>Nuk përmbushet</w:t>
            </w:r>
          </w:p>
        </w:tc>
        <w:tc>
          <w:tcPr>
            <w:tcW w:w="1620" w:type="dxa"/>
            <w:shd w:val="clear" w:color="auto" w:fill="FF6600"/>
          </w:tcPr>
          <w:p w:rsidR="004D5401" w:rsidRPr="00773659" w:rsidRDefault="004D5401" w:rsidP="004D5401">
            <w:pPr>
              <w:spacing w:line="276" w:lineRule="auto"/>
              <w:jc w:val="both"/>
              <w:rPr>
                <w:rFonts w:ascii="Times New Roman" w:hAnsi="Times New Roman" w:cs="Times New Roman"/>
                <w:b/>
              </w:rPr>
            </w:pPr>
            <w:r w:rsidRPr="00773659">
              <w:rPr>
                <w:rFonts w:ascii="Times New Roman" w:hAnsi="Times New Roman" w:cs="Times New Roman"/>
                <w:b/>
              </w:rPr>
              <w:t>Përmbushet pjesërisht</w:t>
            </w:r>
          </w:p>
        </w:tc>
        <w:tc>
          <w:tcPr>
            <w:tcW w:w="1800" w:type="dxa"/>
            <w:shd w:val="clear" w:color="auto" w:fill="CCCC00"/>
          </w:tcPr>
          <w:p w:rsidR="004D5401" w:rsidRPr="00773659" w:rsidRDefault="004D5401" w:rsidP="004D5401">
            <w:pPr>
              <w:spacing w:line="276" w:lineRule="auto"/>
              <w:jc w:val="both"/>
              <w:rPr>
                <w:rFonts w:ascii="Times New Roman" w:hAnsi="Times New Roman" w:cs="Times New Roman"/>
                <w:b/>
              </w:rPr>
            </w:pPr>
            <w:r w:rsidRPr="00773659">
              <w:rPr>
                <w:rFonts w:ascii="Times New Roman" w:hAnsi="Times New Roman" w:cs="Times New Roman"/>
                <w:b/>
              </w:rPr>
              <w:t>Përmbushet kryesisht</w:t>
            </w:r>
          </w:p>
        </w:tc>
        <w:tc>
          <w:tcPr>
            <w:tcW w:w="2047" w:type="dxa"/>
            <w:shd w:val="clear" w:color="auto" w:fill="92D050"/>
          </w:tcPr>
          <w:p w:rsidR="004D5401" w:rsidRPr="00773659" w:rsidRDefault="004D5401" w:rsidP="004D5401">
            <w:pPr>
              <w:spacing w:line="276" w:lineRule="auto"/>
              <w:jc w:val="both"/>
              <w:rPr>
                <w:rFonts w:ascii="Times New Roman" w:hAnsi="Times New Roman" w:cs="Times New Roman"/>
                <w:b/>
              </w:rPr>
            </w:pPr>
            <w:r w:rsidRPr="00773659">
              <w:rPr>
                <w:rFonts w:ascii="Times New Roman" w:hAnsi="Times New Roman" w:cs="Times New Roman"/>
                <w:b/>
              </w:rPr>
              <w:t>Përmbushet plotësisht</w:t>
            </w:r>
          </w:p>
        </w:tc>
      </w:tr>
      <w:tr w:rsidR="004D5401" w:rsidRPr="00773659" w:rsidTr="00D64001">
        <w:trPr>
          <w:trHeight w:val="315"/>
        </w:trPr>
        <w:tc>
          <w:tcPr>
            <w:tcW w:w="3210" w:type="dxa"/>
            <w:vMerge/>
            <w:shd w:val="clear" w:color="auto" w:fill="F7CAAC" w:themeFill="accent2" w:themeFillTint="66"/>
          </w:tcPr>
          <w:p w:rsidR="004D5401" w:rsidRPr="00773659" w:rsidRDefault="004D5401" w:rsidP="004D5401">
            <w:pPr>
              <w:spacing w:line="276" w:lineRule="auto"/>
              <w:rPr>
                <w:rFonts w:ascii="Times New Roman" w:hAnsi="Times New Roman" w:cs="Times New Roman"/>
                <w:b/>
              </w:rPr>
            </w:pPr>
          </w:p>
        </w:tc>
        <w:tc>
          <w:tcPr>
            <w:tcW w:w="1583" w:type="dxa"/>
          </w:tcPr>
          <w:p w:rsidR="004D5401" w:rsidRPr="00773659" w:rsidRDefault="004D5401" w:rsidP="004D5401">
            <w:pPr>
              <w:spacing w:line="276" w:lineRule="auto"/>
              <w:jc w:val="both"/>
              <w:rPr>
                <w:rFonts w:ascii="Times New Roman" w:hAnsi="Times New Roman" w:cs="Times New Roman"/>
                <w:b/>
              </w:rPr>
            </w:pPr>
          </w:p>
        </w:tc>
        <w:tc>
          <w:tcPr>
            <w:tcW w:w="1620" w:type="dxa"/>
          </w:tcPr>
          <w:p w:rsidR="004D5401" w:rsidRPr="00773659" w:rsidRDefault="004D5401" w:rsidP="004D5401">
            <w:pPr>
              <w:spacing w:line="276" w:lineRule="auto"/>
              <w:jc w:val="both"/>
              <w:rPr>
                <w:rFonts w:ascii="Times New Roman" w:hAnsi="Times New Roman" w:cs="Times New Roman"/>
                <w:b/>
              </w:rPr>
            </w:pPr>
          </w:p>
        </w:tc>
        <w:tc>
          <w:tcPr>
            <w:tcW w:w="1800" w:type="dxa"/>
          </w:tcPr>
          <w:p w:rsidR="004D5401" w:rsidRPr="00773659" w:rsidRDefault="004D5401" w:rsidP="004D5401">
            <w:pPr>
              <w:spacing w:line="276" w:lineRule="auto"/>
              <w:jc w:val="both"/>
              <w:rPr>
                <w:rFonts w:ascii="Times New Roman" w:hAnsi="Times New Roman" w:cs="Times New Roman"/>
                <w:b/>
              </w:rPr>
            </w:pPr>
          </w:p>
        </w:tc>
        <w:tc>
          <w:tcPr>
            <w:tcW w:w="2047" w:type="dxa"/>
          </w:tcPr>
          <w:p w:rsidR="004D5401" w:rsidRPr="00773659" w:rsidRDefault="004D5401" w:rsidP="004D5401">
            <w:pPr>
              <w:spacing w:line="276" w:lineRule="auto"/>
              <w:jc w:val="both"/>
              <w:rPr>
                <w:rFonts w:ascii="Times New Roman" w:hAnsi="Times New Roman" w:cs="Times New Roman"/>
                <w:b/>
              </w:rPr>
            </w:pPr>
          </w:p>
        </w:tc>
      </w:tr>
    </w:tbl>
    <w:p w:rsidR="001A0E21" w:rsidRPr="00773659" w:rsidRDefault="001A0E21" w:rsidP="001A0E21">
      <w:pPr>
        <w:pStyle w:val="ListParagraph"/>
        <w:spacing w:line="276" w:lineRule="auto"/>
        <w:ind w:left="1080"/>
        <w:jc w:val="both"/>
        <w:rPr>
          <w:rFonts w:ascii="Times New Roman" w:hAnsi="Times New Roman" w:cs="Times New Roman"/>
          <w:b/>
        </w:rPr>
      </w:pPr>
    </w:p>
    <w:p w:rsidR="00701D3A" w:rsidRPr="00773659" w:rsidRDefault="00701D3A" w:rsidP="00013D67">
      <w:pPr>
        <w:spacing w:line="276" w:lineRule="auto"/>
        <w:jc w:val="both"/>
        <w:rPr>
          <w:rFonts w:ascii="Times New Roman" w:hAnsi="Times New Roman" w:cs="Times New Roman"/>
          <w:b/>
        </w:rPr>
      </w:pPr>
    </w:p>
    <w:tbl>
      <w:tblPr>
        <w:tblStyle w:val="TableGrid"/>
        <w:tblW w:w="10260" w:type="dxa"/>
        <w:tblInd w:w="-185" w:type="dxa"/>
        <w:tblLook w:val="04A0" w:firstRow="1" w:lastRow="0" w:firstColumn="1" w:lastColumn="0" w:noHBand="0" w:noVBand="1"/>
      </w:tblPr>
      <w:tblGrid>
        <w:gridCol w:w="3190"/>
        <w:gridCol w:w="1603"/>
        <w:gridCol w:w="1620"/>
        <w:gridCol w:w="1800"/>
        <w:gridCol w:w="2047"/>
      </w:tblGrid>
      <w:tr w:rsidR="001A0E21" w:rsidRPr="00773659" w:rsidTr="00D64001">
        <w:tc>
          <w:tcPr>
            <w:tcW w:w="10260" w:type="dxa"/>
            <w:gridSpan w:val="5"/>
            <w:shd w:val="clear" w:color="auto" w:fill="F7CAAC" w:themeFill="accent2" w:themeFillTint="66"/>
          </w:tcPr>
          <w:p w:rsidR="001A0E21" w:rsidRPr="00773659" w:rsidRDefault="001A0E21" w:rsidP="00E17B78">
            <w:pPr>
              <w:shd w:val="clear" w:color="auto" w:fill="F7CAAC" w:themeFill="accent2" w:themeFillTint="66"/>
              <w:spacing w:line="276" w:lineRule="auto"/>
              <w:jc w:val="both"/>
              <w:rPr>
                <w:rFonts w:ascii="Times New Roman" w:hAnsi="Times New Roman" w:cs="Times New Roman"/>
                <w:b/>
                <w:lang w:val="sq-AL"/>
              </w:rPr>
            </w:pPr>
            <w:r w:rsidRPr="00773659">
              <w:rPr>
                <w:rFonts w:ascii="Times New Roman" w:hAnsi="Times New Roman" w:cs="Times New Roman"/>
                <w:b/>
                <w:lang w:val="sq-AL"/>
              </w:rPr>
              <w:t xml:space="preserve">Standardi III.3  </w:t>
            </w:r>
          </w:p>
          <w:p w:rsidR="001A0E21" w:rsidRPr="00773659" w:rsidRDefault="00777D49" w:rsidP="00E17B78">
            <w:pPr>
              <w:shd w:val="clear" w:color="auto" w:fill="F7CAAC" w:themeFill="accent2" w:themeFillTint="66"/>
              <w:spacing w:line="276" w:lineRule="auto"/>
              <w:jc w:val="both"/>
              <w:rPr>
                <w:rFonts w:ascii="Times New Roman" w:hAnsi="Times New Roman" w:cs="Times New Roman"/>
                <w:b/>
              </w:rPr>
            </w:pPr>
            <w:r w:rsidRPr="00777D49">
              <w:rPr>
                <w:rFonts w:ascii="Times New Roman" w:hAnsi="Times New Roman" w:cs="Times New Roman"/>
                <w:b/>
                <w:bCs/>
                <w:lang w:val="sq-AL"/>
              </w:rPr>
              <w:t>Institucioni siguron vlerësim të drejtë dhe transparent, bazuar në meritën e çdo studenti duke përfshirë dhe procesin e ankimimit</w:t>
            </w:r>
            <w:r>
              <w:rPr>
                <w:rFonts w:ascii="Times New Roman" w:hAnsi="Times New Roman" w:cs="Times New Roman"/>
                <w:b/>
                <w:bCs/>
                <w:lang w:val="sq-AL"/>
              </w:rPr>
              <w:t>.</w:t>
            </w:r>
          </w:p>
        </w:tc>
      </w:tr>
      <w:tr w:rsidR="001A0E21" w:rsidRPr="00773659" w:rsidTr="00D64001">
        <w:trPr>
          <w:trHeight w:val="419"/>
        </w:trPr>
        <w:tc>
          <w:tcPr>
            <w:tcW w:w="3190" w:type="dxa"/>
            <w:shd w:val="clear" w:color="auto" w:fill="C5E0B3" w:themeFill="accent6" w:themeFillTint="66"/>
          </w:tcPr>
          <w:p w:rsidR="001A0E21" w:rsidRPr="00773659" w:rsidRDefault="001A0E21" w:rsidP="002D5B8D">
            <w:pPr>
              <w:spacing w:line="276" w:lineRule="auto"/>
              <w:jc w:val="both"/>
              <w:rPr>
                <w:rFonts w:ascii="Times New Roman" w:eastAsia="Times New Roman" w:hAnsi="Times New Roman" w:cs="Times New Roman"/>
                <w:b/>
                <w:bCs/>
                <w:lang w:val="sq-AL"/>
              </w:rPr>
            </w:pPr>
            <w:r w:rsidRPr="00773659">
              <w:rPr>
                <w:rFonts w:ascii="Times New Roman" w:eastAsia="Times New Roman" w:hAnsi="Times New Roman" w:cs="Times New Roman"/>
                <w:b/>
                <w:bCs/>
                <w:lang w:val="sq-AL"/>
              </w:rPr>
              <w:t>Kriteret</w:t>
            </w:r>
          </w:p>
        </w:tc>
        <w:tc>
          <w:tcPr>
            <w:tcW w:w="7070" w:type="dxa"/>
            <w:gridSpan w:val="4"/>
            <w:shd w:val="clear" w:color="auto" w:fill="C5E0B3" w:themeFill="accent6" w:themeFillTint="66"/>
          </w:tcPr>
          <w:p w:rsidR="001A0E21" w:rsidRPr="00773659" w:rsidRDefault="00E2284D" w:rsidP="00E2284D">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 xml:space="preserve">Vlerësimi </w:t>
            </w:r>
          </w:p>
        </w:tc>
      </w:tr>
      <w:tr w:rsidR="00701D3A" w:rsidRPr="00773659" w:rsidTr="00D64001">
        <w:tc>
          <w:tcPr>
            <w:tcW w:w="3190" w:type="dxa"/>
          </w:tcPr>
          <w:p w:rsidR="00701D3A" w:rsidRPr="00777D49" w:rsidRDefault="00777D49" w:rsidP="00D64001">
            <w:pPr>
              <w:spacing w:line="276" w:lineRule="auto"/>
              <w:rPr>
                <w:rFonts w:ascii="Times New Roman" w:hAnsi="Times New Roman" w:cs="Times New Roman"/>
                <w:sz w:val="20"/>
                <w:szCs w:val="20"/>
              </w:rPr>
            </w:pPr>
            <w:r w:rsidRPr="00777D49">
              <w:rPr>
                <w:rFonts w:ascii="Times New Roman" w:hAnsi="Times New Roman" w:cs="Times New Roman"/>
                <w:b/>
                <w:sz w:val="20"/>
                <w:szCs w:val="20"/>
              </w:rPr>
              <w:t>Kriteri 1.</w:t>
            </w:r>
            <w:r w:rsidRPr="00777D49">
              <w:rPr>
                <w:rFonts w:ascii="Times New Roman" w:hAnsi="Times New Roman" w:cs="Times New Roman"/>
                <w:sz w:val="20"/>
                <w:szCs w:val="20"/>
              </w:rPr>
              <w:t xml:space="preserve"> Testimi e vlerësimi i njohurive, dijeve dhe aftësive profesionale realizohet gjatë gjithë vitit akademik dhe reflektohet në vlerësimin përfundimtar, të parashikuara në syllabuset e lëndëve/ moduleve </w:t>
            </w:r>
            <w:r w:rsidR="00D64001">
              <w:rPr>
                <w:rFonts w:ascii="Times New Roman" w:hAnsi="Times New Roman" w:cs="Times New Roman"/>
                <w:sz w:val="20"/>
                <w:szCs w:val="20"/>
              </w:rPr>
              <w:t>nga titullari i lëndës/modulit.</w:t>
            </w:r>
          </w:p>
        </w:tc>
        <w:tc>
          <w:tcPr>
            <w:tcW w:w="7070" w:type="dxa"/>
            <w:gridSpan w:val="4"/>
          </w:tcPr>
          <w:p w:rsidR="00701D3A" w:rsidRPr="00773659" w:rsidRDefault="00701D3A" w:rsidP="002D5B8D">
            <w:pPr>
              <w:spacing w:line="276" w:lineRule="auto"/>
              <w:jc w:val="both"/>
              <w:rPr>
                <w:rFonts w:ascii="Times New Roman" w:hAnsi="Times New Roman" w:cs="Times New Roman"/>
                <w:b/>
              </w:rPr>
            </w:pPr>
          </w:p>
        </w:tc>
      </w:tr>
      <w:tr w:rsidR="00701D3A" w:rsidRPr="00773659" w:rsidTr="00D64001">
        <w:tc>
          <w:tcPr>
            <w:tcW w:w="3190" w:type="dxa"/>
          </w:tcPr>
          <w:p w:rsidR="00701D3A" w:rsidRPr="00777D49" w:rsidRDefault="00777D49" w:rsidP="00D64001">
            <w:pPr>
              <w:spacing w:line="276" w:lineRule="auto"/>
              <w:rPr>
                <w:rFonts w:ascii="Times New Roman" w:hAnsi="Times New Roman" w:cs="Times New Roman"/>
                <w:sz w:val="20"/>
                <w:szCs w:val="20"/>
              </w:rPr>
            </w:pPr>
            <w:r w:rsidRPr="00777D49">
              <w:rPr>
                <w:rFonts w:ascii="Times New Roman" w:hAnsi="Times New Roman" w:cs="Times New Roman"/>
                <w:b/>
                <w:sz w:val="20"/>
                <w:szCs w:val="20"/>
              </w:rPr>
              <w:t>Kriteri 2.</w:t>
            </w:r>
            <w:r w:rsidRPr="00777D49">
              <w:rPr>
                <w:rFonts w:ascii="Times New Roman" w:hAnsi="Times New Roman" w:cs="Times New Roman"/>
                <w:sz w:val="20"/>
                <w:szCs w:val="20"/>
              </w:rPr>
              <w:t xml:space="preserve"> Institucioni vë në zbatim sisteme elektronike të testimit dhe vlerësimit, të cilat shmangin forma të ndryshme ab</w:t>
            </w:r>
            <w:r w:rsidR="00D64001">
              <w:rPr>
                <w:rFonts w:ascii="Times New Roman" w:hAnsi="Times New Roman" w:cs="Times New Roman"/>
                <w:sz w:val="20"/>
                <w:szCs w:val="20"/>
              </w:rPr>
              <w:t>uzimi dhe rrisin transparencën.</w:t>
            </w:r>
          </w:p>
        </w:tc>
        <w:tc>
          <w:tcPr>
            <w:tcW w:w="7070" w:type="dxa"/>
            <w:gridSpan w:val="4"/>
          </w:tcPr>
          <w:p w:rsidR="00701D3A" w:rsidRPr="00773659" w:rsidRDefault="00701D3A" w:rsidP="002D5B8D">
            <w:pPr>
              <w:spacing w:line="276" w:lineRule="auto"/>
              <w:jc w:val="both"/>
              <w:rPr>
                <w:rFonts w:ascii="Times New Roman" w:hAnsi="Times New Roman" w:cs="Times New Roman"/>
                <w:b/>
              </w:rPr>
            </w:pPr>
          </w:p>
        </w:tc>
      </w:tr>
      <w:tr w:rsidR="00701D3A" w:rsidRPr="00773659" w:rsidTr="00D64001">
        <w:tc>
          <w:tcPr>
            <w:tcW w:w="3190" w:type="dxa"/>
          </w:tcPr>
          <w:p w:rsidR="00701D3A" w:rsidRPr="00777D49" w:rsidRDefault="00777D49" w:rsidP="00D64001">
            <w:pPr>
              <w:spacing w:line="276" w:lineRule="auto"/>
              <w:rPr>
                <w:rFonts w:ascii="Times New Roman" w:hAnsi="Times New Roman" w:cs="Times New Roman"/>
                <w:sz w:val="20"/>
                <w:szCs w:val="20"/>
              </w:rPr>
            </w:pPr>
            <w:r w:rsidRPr="00777D49">
              <w:rPr>
                <w:rFonts w:ascii="Times New Roman" w:hAnsi="Times New Roman" w:cs="Times New Roman"/>
                <w:b/>
                <w:sz w:val="20"/>
                <w:szCs w:val="20"/>
              </w:rPr>
              <w:t>Kriteri 3.</w:t>
            </w:r>
            <w:r w:rsidRPr="00777D49">
              <w:rPr>
                <w:rFonts w:ascii="Times New Roman" w:hAnsi="Times New Roman" w:cs="Times New Roman"/>
                <w:sz w:val="20"/>
                <w:szCs w:val="20"/>
              </w:rPr>
              <w:t xml:space="preserve"> Vlerësimi përfundimtar i lëndës bëhet në përputhje me syllab</w:t>
            </w:r>
            <w:r w:rsidR="00D64001">
              <w:rPr>
                <w:rFonts w:ascii="Times New Roman" w:hAnsi="Times New Roman" w:cs="Times New Roman"/>
                <w:sz w:val="20"/>
                <w:szCs w:val="20"/>
              </w:rPr>
              <w:t>usin dhe bazën ligjore në fuqi.</w:t>
            </w:r>
          </w:p>
        </w:tc>
        <w:tc>
          <w:tcPr>
            <w:tcW w:w="7070" w:type="dxa"/>
            <w:gridSpan w:val="4"/>
          </w:tcPr>
          <w:p w:rsidR="00701D3A" w:rsidRPr="00773659" w:rsidRDefault="00701D3A" w:rsidP="002D5B8D">
            <w:pPr>
              <w:spacing w:line="276" w:lineRule="auto"/>
              <w:jc w:val="both"/>
              <w:rPr>
                <w:rFonts w:ascii="Times New Roman" w:hAnsi="Times New Roman" w:cs="Times New Roman"/>
                <w:b/>
              </w:rPr>
            </w:pPr>
          </w:p>
        </w:tc>
      </w:tr>
      <w:tr w:rsidR="00701D3A" w:rsidRPr="00773659" w:rsidTr="00D64001">
        <w:tc>
          <w:tcPr>
            <w:tcW w:w="3190" w:type="dxa"/>
          </w:tcPr>
          <w:p w:rsidR="00701D3A" w:rsidRPr="00777D49" w:rsidRDefault="00777D49" w:rsidP="00D64001">
            <w:pPr>
              <w:spacing w:line="276" w:lineRule="auto"/>
              <w:rPr>
                <w:rFonts w:ascii="Times New Roman" w:hAnsi="Times New Roman" w:cs="Times New Roman"/>
                <w:sz w:val="20"/>
                <w:szCs w:val="20"/>
              </w:rPr>
            </w:pPr>
            <w:r w:rsidRPr="00777D49">
              <w:rPr>
                <w:rFonts w:ascii="Times New Roman" w:hAnsi="Times New Roman" w:cs="Times New Roman"/>
                <w:b/>
                <w:sz w:val="20"/>
                <w:szCs w:val="20"/>
              </w:rPr>
              <w:t>Kriteri 4.</w:t>
            </w:r>
            <w:r w:rsidRPr="00777D49">
              <w:rPr>
                <w:rFonts w:ascii="Times New Roman" w:hAnsi="Times New Roman" w:cs="Times New Roman"/>
                <w:sz w:val="20"/>
                <w:szCs w:val="20"/>
              </w:rPr>
              <w:t xml:space="preserve"> Vlerësimi i njohurive, dijeve dhe aftësive profesionale shoqërohet me komente/feedback (nëse është i nevojshëm) dhe lidhet me këshilla mbi procesin e të nxënit për të ndihmuar studentin të përmirësohet në të ardhmen.</w:t>
            </w:r>
          </w:p>
        </w:tc>
        <w:tc>
          <w:tcPr>
            <w:tcW w:w="7070" w:type="dxa"/>
            <w:gridSpan w:val="4"/>
          </w:tcPr>
          <w:p w:rsidR="00701D3A" w:rsidRPr="00773659" w:rsidRDefault="00701D3A" w:rsidP="002D5B8D">
            <w:pPr>
              <w:spacing w:line="276" w:lineRule="auto"/>
              <w:jc w:val="both"/>
              <w:rPr>
                <w:rFonts w:ascii="Times New Roman" w:hAnsi="Times New Roman" w:cs="Times New Roman"/>
                <w:b/>
              </w:rPr>
            </w:pPr>
          </w:p>
        </w:tc>
      </w:tr>
      <w:tr w:rsidR="00701D3A" w:rsidRPr="00773659" w:rsidTr="00D64001">
        <w:tc>
          <w:tcPr>
            <w:tcW w:w="3190" w:type="dxa"/>
          </w:tcPr>
          <w:p w:rsidR="00701D3A" w:rsidRPr="00777D49" w:rsidRDefault="00777D49" w:rsidP="00D64001">
            <w:pPr>
              <w:spacing w:line="276" w:lineRule="auto"/>
              <w:rPr>
                <w:rFonts w:ascii="Times New Roman" w:hAnsi="Times New Roman" w:cs="Times New Roman"/>
                <w:sz w:val="20"/>
                <w:szCs w:val="20"/>
              </w:rPr>
            </w:pPr>
            <w:r w:rsidRPr="00777D49">
              <w:rPr>
                <w:rFonts w:ascii="Times New Roman" w:hAnsi="Times New Roman" w:cs="Times New Roman"/>
                <w:b/>
                <w:sz w:val="20"/>
                <w:szCs w:val="20"/>
              </w:rPr>
              <w:t>Kriteri 5.</w:t>
            </w:r>
            <w:r w:rsidRPr="00777D49">
              <w:rPr>
                <w:rFonts w:ascii="Times New Roman" w:hAnsi="Times New Roman" w:cs="Times New Roman"/>
                <w:sz w:val="20"/>
                <w:szCs w:val="20"/>
              </w:rPr>
              <w:t xml:space="preserve"> Njësitë përgjegjëse dhe personeli akademik shmangin/nuk lejojnë plagjiaturën, </w:t>
            </w:r>
            <w:r w:rsidR="00D64001">
              <w:rPr>
                <w:rFonts w:ascii="Times New Roman" w:hAnsi="Times New Roman" w:cs="Times New Roman"/>
                <w:sz w:val="20"/>
                <w:szCs w:val="20"/>
              </w:rPr>
              <w:t>kopjimin në provime dhe detyra.</w:t>
            </w:r>
          </w:p>
        </w:tc>
        <w:tc>
          <w:tcPr>
            <w:tcW w:w="7070" w:type="dxa"/>
            <w:gridSpan w:val="4"/>
          </w:tcPr>
          <w:p w:rsidR="00701D3A" w:rsidRPr="00773659" w:rsidRDefault="00701D3A" w:rsidP="002D5B8D">
            <w:pPr>
              <w:spacing w:line="276" w:lineRule="auto"/>
              <w:jc w:val="both"/>
              <w:rPr>
                <w:rFonts w:ascii="Times New Roman" w:hAnsi="Times New Roman" w:cs="Times New Roman"/>
                <w:b/>
              </w:rPr>
            </w:pPr>
          </w:p>
        </w:tc>
      </w:tr>
      <w:tr w:rsidR="00701D3A" w:rsidRPr="00773659" w:rsidTr="00D64001">
        <w:tc>
          <w:tcPr>
            <w:tcW w:w="3190" w:type="dxa"/>
          </w:tcPr>
          <w:p w:rsidR="00701D3A" w:rsidRPr="00777D49" w:rsidRDefault="00777D49" w:rsidP="00D64001">
            <w:pPr>
              <w:spacing w:line="276" w:lineRule="auto"/>
              <w:rPr>
                <w:rFonts w:ascii="Times New Roman" w:hAnsi="Times New Roman" w:cs="Times New Roman"/>
                <w:sz w:val="20"/>
                <w:szCs w:val="20"/>
              </w:rPr>
            </w:pPr>
            <w:r w:rsidRPr="00777D49">
              <w:rPr>
                <w:rFonts w:ascii="Times New Roman" w:hAnsi="Times New Roman" w:cs="Times New Roman"/>
                <w:b/>
                <w:sz w:val="20"/>
                <w:szCs w:val="20"/>
              </w:rPr>
              <w:t>Kriteri 6.</w:t>
            </w:r>
            <w:r w:rsidRPr="00777D49">
              <w:rPr>
                <w:rFonts w:ascii="Times New Roman" w:hAnsi="Times New Roman" w:cs="Times New Roman"/>
                <w:sz w:val="20"/>
                <w:szCs w:val="20"/>
              </w:rPr>
              <w:t xml:space="preserve"> Rezultatet e kontrollit të dijeve dhe aftësive profesionale bazohen në meritë dhe jepen në kohë sipas përcakt</w:t>
            </w:r>
            <w:r w:rsidR="00D64001">
              <w:rPr>
                <w:rFonts w:ascii="Times New Roman" w:hAnsi="Times New Roman" w:cs="Times New Roman"/>
                <w:sz w:val="20"/>
                <w:szCs w:val="20"/>
              </w:rPr>
              <w:t>imeve në rregulloret përkatëse.</w:t>
            </w:r>
          </w:p>
        </w:tc>
        <w:tc>
          <w:tcPr>
            <w:tcW w:w="7070" w:type="dxa"/>
            <w:gridSpan w:val="4"/>
          </w:tcPr>
          <w:p w:rsidR="00701D3A" w:rsidRPr="00773659" w:rsidRDefault="00701D3A" w:rsidP="002D5B8D">
            <w:pPr>
              <w:spacing w:line="276" w:lineRule="auto"/>
              <w:jc w:val="both"/>
              <w:rPr>
                <w:rFonts w:ascii="Times New Roman" w:hAnsi="Times New Roman" w:cs="Times New Roman"/>
                <w:b/>
              </w:rPr>
            </w:pPr>
          </w:p>
        </w:tc>
      </w:tr>
      <w:tr w:rsidR="00701D3A" w:rsidRPr="00773659" w:rsidTr="00D64001">
        <w:tc>
          <w:tcPr>
            <w:tcW w:w="3190" w:type="dxa"/>
          </w:tcPr>
          <w:p w:rsidR="00777D49" w:rsidRPr="00777D49" w:rsidRDefault="00777D49" w:rsidP="00777D49">
            <w:pPr>
              <w:spacing w:line="276" w:lineRule="auto"/>
              <w:rPr>
                <w:rFonts w:ascii="Times New Roman" w:hAnsi="Times New Roman" w:cs="Times New Roman"/>
                <w:sz w:val="20"/>
                <w:szCs w:val="20"/>
              </w:rPr>
            </w:pPr>
            <w:r w:rsidRPr="00777D49">
              <w:rPr>
                <w:rFonts w:ascii="Times New Roman" w:hAnsi="Times New Roman" w:cs="Times New Roman"/>
                <w:b/>
                <w:sz w:val="20"/>
                <w:szCs w:val="20"/>
              </w:rPr>
              <w:t>Kriteri 7.</w:t>
            </w:r>
            <w:r w:rsidRPr="00777D49">
              <w:rPr>
                <w:rFonts w:ascii="Times New Roman" w:hAnsi="Times New Roman" w:cs="Times New Roman"/>
                <w:sz w:val="20"/>
                <w:szCs w:val="20"/>
              </w:rPr>
              <w:t xml:space="preserve"> Institucioni garanton të drejtat e studentëve për t’u njohur me vlerësimin, kërkesën për rishikim të vlerësimit në përputhje me rregullat që përfshihen në statut, rregulloret dhe procedurat e vlerësimit.</w:t>
            </w:r>
          </w:p>
          <w:p w:rsidR="00701D3A" w:rsidRPr="00777D49" w:rsidRDefault="00777D49" w:rsidP="00D64001">
            <w:pPr>
              <w:spacing w:line="276" w:lineRule="auto"/>
              <w:rPr>
                <w:rFonts w:ascii="Times New Roman" w:hAnsi="Times New Roman" w:cs="Times New Roman"/>
                <w:sz w:val="20"/>
                <w:szCs w:val="20"/>
              </w:rPr>
            </w:pPr>
            <w:r w:rsidRPr="00777D49">
              <w:rPr>
                <w:rFonts w:ascii="Times New Roman" w:hAnsi="Times New Roman" w:cs="Times New Roman"/>
                <w:sz w:val="20"/>
                <w:szCs w:val="20"/>
              </w:rPr>
              <w:t>Kriteri 8. Çdo kërkesë, ankimim, shqyrtohet nga komisioni i vlerësimit dhe më pas nga komisioni i posaçëm. Procedura e ndjekur duhet të jetë transparente për palët e përfsh</w:t>
            </w:r>
            <w:r w:rsidR="00D64001">
              <w:rPr>
                <w:rFonts w:ascii="Times New Roman" w:hAnsi="Times New Roman" w:cs="Times New Roman"/>
                <w:sz w:val="20"/>
                <w:szCs w:val="20"/>
              </w:rPr>
              <w:t>ira, dokumentohet dhe arkivohet.</w:t>
            </w:r>
          </w:p>
        </w:tc>
        <w:tc>
          <w:tcPr>
            <w:tcW w:w="7070" w:type="dxa"/>
            <w:gridSpan w:val="4"/>
          </w:tcPr>
          <w:p w:rsidR="00701D3A" w:rsidRPr="00773659" w:rsidRDefault="00701D3A" w:rsidP="002D5B8D">
            <w:pPr>
              <w:spacing w:line="276" w:lineRule="auto"/>
              <w:jc w:val="both"/>
              <w:rPr>
                <w:rFonts w:ascii="Times New Roman" w:hAnsi="Times New Roman" w:cs="Times New Roman"/>
                <w:b/>
              </w:rPr>
            </w:pPr>
          </w:p>
        </w:tc>
      </w:tr>
      <w:tr w:rsidR="004D5401" w:rsidRPr="00773659" w:rsidTr="00D64001">
        <w:trPr>
          <w:trHeight w:val="315"/>
        </w:trPr>
        <w:tc>
          <w:tcPr>
            <w:tcW w:w="3190" w:type="dxa"/>
            <w:vMerge w:val="restart"/>
            <w:shd w:val="clear" w:color="auto" w:fill="F7CAAC" w:themeFill="accent2" w:themeFillTint="66"/>
          </w:tcPr>
          <w:p w:rsidR="004D5401" w:rsidRPr="00773659" w:rsidRDefault="004D5401" w:rsidP="004D5401">
            <w:pPr>
              <w:spacing w:line="276" w:lineRule="auto"/>
              <w:rPr>
                <w:rFonts w:ascii="Times New Roman" w:hAnsi="Times New Roman" w:cs="Times New Roman"/>
                <w:b/>
              </w:rPr>
            </w:pPr>
            <w:r w:rsidRPr="00773659">
              <w:rPr>
                <w:rFonts w:ascii="Times New Roman" w:hAnsi="Times New Roman" w:cs="Times New Roman"/>
                <w:b/>
              </w:rPr>
              <w:t>Shkalla e përmbushjes së standardit</w:t>
            </w:r>
          </w:p>
        </w:tc>
        <w:tc>
          <w:tcPr>
            <w:tcW w:w="1603" w:type="dxa"/>
            <w:shd w:val="clear" w:color="auto" w:fill="FF0000"/>
          </w:tcPr>
          <w:p w:rsidR="004D5401" w:rsidRPr="00773659" w:rsidRDefault="004D5401" w:rsidP="004D5401">
            <w:pPr>
              <w:spacing w:line="276" w:lineRule="auto"/>
              <w:jc w:val="both"/>
              <w:rPr>
                <w:rFonts w:ascii="Times New Roman" w:hAnsi="Times New Roman" w:cs="Times New Roman"/>
                <w:b/>
              </w:rPr>
            </w:pPr>
            <w:r w:rsidRPr="00773659">
              <w:rPr>
                <w:rFonts w:ascii="Times New Roman" w:hAnsi="Times New Roman" w:cs="Times New Roman"/>
                <w:b/>
              </w:rPr>
              <w:t>Nuk përmbushet</w:t>
            </w:r>
          </w:p>
        </w:tc>
        <w:tc>
          <w:tcPr>
            <w:tcW w:w="1620" w:type="dxa"/>
            <w:shd w:val="clear" w:color="auto" w:fill="FF6600"/>
          </w:tcPr>
          <w:p w:rsidR="004D5401" w:rsidRPr="00773659" w:rsidRDefault="004D5401" w:rsidP="004D5401">
            <w:pPr>
              <w:spacing w:line="276" w:lineRule="auto"/>
              <w:jc w:val="both"/>
              <w:rPr>
                <w:rFonts w:ascii="Times New Roman" w:hAnsi="Times New Roman" w:cs="Times New Roman"/>
                <w:b/>
              </w:rPr>
            </w:pPr>
            <w:r w:rsidRPr="00773659">
              <w:rPr>
                <w:rFonts w:ascii="Times New Roman" w:hAnsi="Times New Roman" w:cs="Times New Roman"/>
                <w:b/>
              </w:rPr>
              <w:t>Përmbushet pjesërisht</w:t>
            </w:r>
          </w:p>
        </w:tc>
        <w:tc>
          <w:tcPr>
            <w:tcW w:w="1800" w:type="dxa"/>
            <w:shd w:val="clear" w:color="auto" w:fill="CCCC00"/>
          </w:tcPr>
          <w:p w:rsidR="004D5401" w:rsidRPr="00773659" w:rsidRDefault="004D5401" w:rsidP="004D5401">
            <w:pPr>
              <w:spacing w:line="276" w:lineRule="auto"/>
              <w:jc w:val="both"/>
              <w:rPr>
                <w:rFonts w:ascii="Times New Roman" w:hAnsi="Times New Roman" w:cs="Times New Roman"/>
                <w:b/>
              </w:rPr>
            </w:pPr>
            <w:r w:rsidRPr="00773659">
              <w:rPr>
                <w:rFonts w:ascii="Times New Roman" w:hAnsi="Times New Roman" w:cs="Times New Roman"/>
                <w:b/>
              </w:rPr>
              <w:t>Përmbushet krye</w:t>
            </w:r>
            <w:r w:rsidRPr="00773659">
              <w:rPr>
                <w:rFonts w:ascii="Times New Roman" w:hAnsi="Times New Roman" w:cs="Times New Roman"/>
                <w:b/>
                <w:shd w:val="clear" w:color="auto" w:fill="CCCC00"/>
              </w:rPr>
              <w:t>s</w:t>
            </w:r>
            <w:r w:rsidRPr="00773659">
              <w:rPr>
                <w:rFonts w:ascii="Times New Roman" w:hAnsi="Times New Roman" w:cs="Times New Roman"/>
                <w:b/>
              </w:rPr>
              <w:t>isht</w:t>
            </w:r>
          </w:p>
        </w:tc>
        <w:tc>
          <w:tcPr>
            <w:tcW w:w="2047" w:type="dxa"/>
            <w:shd w:val="clear" w:color="auto" w:fill="92D050"/>
          </w:tcPr>
          <w:p w:rsidR="004D5401" w:rsidRPr="00773659" w:rsidRDefault="004D5401" w:rsidP="004D5401">
            <w:pPr>
              <w:spacing w:line="276" w:lineRule="auto"/>
              <w:jc w:val="both"/>
              <w:rPr>
                <w:rFonts w:ascii="Times New Roman" w:hAnsi="Times New Roman" w:cs="Times New Roman"/>
                <w:b/>
              </w:rPr>
            </w:pPr>
            <w:r w:rsidRPr="00773659">
              <w:rPr>
                <w:rFonts w:ascii="Times New Roman" w:hAnsi="Times New Roman" w:cs="Times New Roman"/>
                <w:b/>
              </w:rPr>
              <w:t>Përmbushet plotësisht</w:t>
            </w:r>
          </w:p>
        </w:tc>
      </w:tr>
      <w:tr w:rsidR="004D5401" w:rsidRPr="00773659" w:rsidTr="00D64001">
        <w:trPr>
          <w:trHeight w:val="315"/>
        </w:trPr>
        <w:tc>
          <w:tcPr>
            <w:tcW w:w="3190" w:type="dxa"/>
            <w:vMerge/>
            <w:shd w:val="clear" w:color="auto" w:fill="F7CAAC" w:themeFill="accent2" w:themeFillTint="66"/>
          </w:tcPr>
          <w:p w:rsidR="004D5401" w:rsidRPr="00773659" w:rsidRDefault="004D5401" w:rsidP="004D5401">
            <w:pPr>
              <w:spacing w:line="276" w:lineRule="auto"/>
              <w:rPr>
                <w:rFonts w:ascii="Times New Roman" w:hAnsi="Times New Roman" w:cs="Times New Roman"/>
                <w:b/>
              </w:rPr>
            </w:pPr>
          </w:p>
        </w:tc>
        <w:tc>
          <w:tcPr>
            <w:tcW w:w="1603" w:type="dxa"/>
          </w:tcPr>
          <w:p w:rsidR="004D5401" w:rsidRPr="00773659" w:rsidRDefault="004D5401" w:rsidP="004D5401">
            <w:pPr>
              <w:spacing w:line="276" w:lineRule="auto"/>
              <w:jc w:val="both"/>
              <w:rPr>
                <w:rFonts w:ascii="Times New Roman" w:hAnsi="Times New Roman" w:cs="Times New Roman"/>
                <w:b/>
              </w:rPr>
            </w:pPr>
          </w:p>
        </w:tc>
        <w:tc>
          <w:tcPr>
            <w:tcW w:w="1620" w:type="dxa"/>
          </w:tcPr>
          <w:p w:rsidR="004D5401" w:rsidRPr="00773659" w:rsidRDefault="004D5401" w:rsidP="004D5401">
            <w:pPr>
              <w:spacing w:line="276" w:lineRule="auto"/>
              <w:jc w:val="both"/>
              <w:rPr>
                <w:rFonts w:ascii="Times New Roman" w:hAnsi="Times New Roman" w:cs="Times New Roman"/>
                <w:b/>
              </w:rPr>
            </w:pPr>
          </w:p>
        </w:tc>
        <w:tc>
          <w:tcPr>
            <w:tcW w:w="1800" w:type="dxa"/>
          </w:tcPr>
          <w:p w:rsidR="004D5401" w:rsidRPr="00773659" w:rsidRDefault="004D5401" w:rsidP="004D5401">
            <w:pPr>
              <w:spacing w:line="276" w:lineRule="auto"/>
              <w:jc w:val="both"/>
              <w:rPr>
                <w:rFonts w:ascii="Times New Roman" w:hAnsi="Times New Roman" w:cs="Times New Roman"/>
                <w:b/>
              </w:rPr>
            </w:pPr>
          </w:p>
        </w:tc>
        <w:tc>
          <w:tcPr>
            <w:tcW w:w="2047" w:type="dxa"/>
          </w:tcPr>
          <w:p w:rsidR="004D5401" w:rsidRPr="00773659" w:rsidRDefault="004D5401" w:rsidP="004D5401">
            <w:pPr>
              <w:spacing w:line="276" w:lineRule="auto"/>
              <w:jc w:val="both"/>
              <w:rPr>
                <w:rFonts w:ascii="Times New Roman" w:hAnsi="Times New Roman" w:cs="Times New Roman"/>
                <w:b/>
              </w:rPr>
            </w:pPr>
          </w:p>
        </w:tc>
      </w:tr>
    </w:tbl>
    <w:p w:rsidR="001A0E21" w:rsidRPr="00773659" w:rsidRDefault="001A0E21" w:rsidP="001A0E21">
      <w:pPr>
        <w:pStyle w:val="ListParagraph"/>
        <w:spacing w:line="276" w:lineRule="auto"/>
        <w:ind w:left="1080"/>
        <w:jc w:val="both"/>
        <w:rPr>
          <w:rFonts w:ascii="Times New Roman" w:hAnsi="Times New Roman" w:cs="Times New Roman"/>
          <w:b/>
        </w:rPr>
      </w:pPr>
    </w:p>
    <w:tbl>
      <w:tblPr>
        <w:tblStyle w:val="TableGrid"/>
        <w:tblW w:w="10260" w:type="dxa"/>
        <w:tblInd w:w="-185" w:type="dxa"/>
        <w:tblLook w:val="04A0" w:firstRow="1" w:lastRow="0" w:firstColumn="1" w:lastColumn="0" w:noHBand="0" w:noVBand="1"/>
      </w:tblPr>
      <w:tblGrid>
        <w:gridCol w:w="3188"/>
        <w:gridCol w:w="1605"/>
        <w:gridCol w:w="1620"/>
        <w:gridCol w:w="1800"/>
        <w:gridCol w:w="2047"/>
      </w:tblGrid>
      <w:tr w:rsidR="001A0E21" w:rsidRPr="00773659" w:rsidTr="00E608DD">
        <w:tc>
          <w:tcPr>
            <w:tcW w:w="10260" w:type="dxa"/>
            <w:gridSpan w:val="5"/>
            <w:shd w:val="clear" w:color="auto" w:fill="F7CAAC" w:themeFill="accent2" w:themeFillTint="66"/>
          </w:tcPr>
          <w:p w:rsidR="001A0E21" w:rsidRPr="00773659" w:rsidRDefault="001A0E21" w:rsidP="002D5B8D">
            <w:pPr>
              <w:ind w:left="1843" w:hanging="1843"/>
              <w:jc w:val="both"/>
              <w:rPr>
                <w:rFonts w:ascii="Times New Roman" w:hAnsi="Times New Roman" w:cs="Times New Roman"/>
                <w:b/>
                <w:lang w:val="sq-AL"/>
              </w:rPr>
            </w:pPr>
            <w:r w:rsidRPr="00773659">
              <w:rPr>
                <w:rFonts w:ascii="Times New Roman" w:hAnsi="Times New Roman" w:cs="Times New Roman"/>
                <w:b/>
                <w:lang w:val="sq-AL"/>
              </w:rPr>
              <w:t>Standardi III.4</w:t>
            </w:r>
            <w:r w:rsidRPr="00773659">
              <w:rPr>
                <w:rFonts w:ascii="Times New Roman" w:hAnsi="Times New Roman" w:cs="Times New Roman"/>
                <w:b/>
                <w:lang w:val="sq-AL"/>
              </w:rPr>
              <w:tab/>
            </w:r>
          </w:p>
          <w:p w:rsidR="00D84770" w:rsidRPr="00773659" w:rsidRDefault="00777D49" w:rsidP="00D84770">
            <w:pPr>
              <w:rPr>
                <w:rFonts w:ascii="Times New Roman" w:hAnsi="Times New Roman"/>
                <w:b/>
                <w:color w:val="000000" w:themeColor="text1"/>
              </w:rPr>
            </w:pPr>
            <w:r w:rsidRPr="00777D49">
              <w:rPr>
                <w:rStyle w:val="longtext"/>
                <w:rFonts w:ascii="Times New Roman" w:hAnsi="Times New Roman"/>
                <w:b/>
                <w:color w:val="000000" w:themeColor="text1"/>
              </w:rPr>
              <w:t>Institucioni ngre struktura të posaçme në nivel institucional, të cilat promovojnë rritjen e vetëdijes për përmirësimin e cilësisë së mësimdhënies dhe mësimnxënies në programet e studimit</w:t>
            </w:r>
            <w:r>
              <w:rPr>
                <w:rStyle w:val="longtext"/>
                <w:rFonts w:ascii="Times New Roman" w:hAnsi="Times New Roman"/>
                <w:b/>
                <w:color w:val="000000" w:themeColor="text1"/>
              </w:rPr>
              <w:t>.</w:t>
            </w:r>
          </w:p>
        </w:tc>
      </w:tr>
      <w:tr w:rsidR="001A0E21" w:rsidRPr="00773659" w:rsidTr="00E608DD">
        <w:trPr>
          <w:trHeight w:val="383"/>
        </w:trPr>
        <w:tc>
          <w:tcPr>
            <w:tcW w:w="3188" w:type="dxa"/>
            <w:shd w:val="clear" w:color="auto" w:fill="C5E0B3" w:themeFill="accent6" w:themeFillTint="66"/>
          </w:tcPr>
          <w:p w:rsidR="001A0E21" w:rsidRPr="00773659" w:rsidRDefault="001A0E21" w:rsidP="002D5B8D">
            <w:pPr>
              <w:spacing w:line="276" w:lineRule="auto"/>
              <w:jc w:val="both"/>
              <w:rPr>
                <w:rFonts w:ascii="Times New Roman" w:eastAsia="Times New Roman" w:hAnsi="Times New Roman" w:cs="Times New Roman"/>
                <w:b/>
                <w:bCs/>
                <w:lang w:val="sq-AL"/>
              </w:rPr>
            </w:pPr>
            <w:r w:rsidRPr="00773659">
              <w:rPr>
                <w:rFonts w:ascii="Times New Roman" w:eastAsia="Times New Roman" w:hAnsi="Times New Roman" w:cs="Times New Roman"/>
                <w:b/>
                <w:bCs/>
                <w:lang w:val="sq-AL"/>
              </w:rPr>
              <w:t>Kriteret</w:t>
            </w:r>
          </w:p>
        </w:tc>
        <w:tc>
          <w:tcPr>
            <w:tcW w:w="7072" w:type="dxa"/>
            <w:gridSpan w:val="4"/>
            <w:shd w:val="clear" w:color="auto" w:fill="C5E0B3" w:themeFill="accent6" w:themeFillTint="66"/>
          </w:tcPr>
          <w:p w:rsidR="001A0E21" w:rsidRPr="00773659" w:rsidRDefault="001A0E21" w:rsidP="00E2284D">
            <w:pPr>
              <w:spacing w:line="276" w:lineRule="auto"/>
              <w:jc w:val="center"/>
              <w:rPr>
                <w:rFonts w:ascii="Times New Roman" w:eastAsia="Times New Roman" w:hAnsi="Times New Roman" w:cs="Times New Roman"/>
                <w:b/>
                <w:bCs/>
                <w:lang w:val="sq-AL"/>
              </w:rPr>
            </w:pPr>
            <w:r w:rsidRPr="00773659">
              <w:rPr>
                <w:rFonts w:ascii="Times New Roman" w:eastAsia="Times New Roman" w:hAnsi="Times New Roman" w:cs="Times New Roman"/>
                <w:b/>
                <w:bCs/>
                <w:lang w:val="sq-AL"/>
              </w:rPr>
              <w:t xml:space="preserve">Vlerësimi </w:t>
            </w:r>
          </w:p>
        </w:tc>
      </w:tr>
      <w:tr w:rsidR="00313F62" w:rsidRPr="00773659" w:rsidTr="00E608DD">
        <w:tc>
          <w:tcPr>
            <w:tcW w:w="3188" w:type="dxa"/>
          </w:tcPr>
          <w:p w:rsidR="00313F62" w:rsidRPr="00D940D7" w:rsidRDefault="00D940D7" w:rsidP="00E608DD">
            <w:pPr>
              <w:spacing w:line="276" w:lineRule="auto"/>
              <w:rPr>
                <w:rFonts w:ascii="Times New Roman" w:hAnsi="Times New Roman" w:cs="Times New Roman"/>
                <w:sz w:val="20"/>
                <w:szCs w:val="20"/>
              </w:rPr>
            </w:pPr>
            <w:r w:rsidRPr="00D940D7">
              <w:rPr>
                <w:rFonts w:ascii="Times New Roman" w:hAnsi="Times New Roman" w:cs="Times New Roman"/>
                <w:b/>
                <w:sz w:val="20"/>
                <w:szCs w:val="20"/>
              </w:rPr>
              <w:t>Kriteri 1.</w:t>
            </w:r>
            <w:r w:rsidRPr="00D940D7">
              <w:rPr>
                <w:rFonts w:ascii="Times New Roman" w:hAnsi="Times New Roman" w:cs="Times New Roman"/>
                <w:sz w:val="20"/>
                <w:szCs w:val="20"/>
              </w:rPr>
              <w:t xml:space="preserve"> Programi i studimit duhet të garantojë thellimin e njohurive, të zhvillojë aftësitë profesional</w:t>
            </w:r>
            <w:r w:rsidR="00E608DD">
              <w:rPr>
                <w:rFonts w:ascii="Times New Roman" w:hAnsi="Times New Roman" w:cs="Times New Roman"/>
                <w:sz w:val="20"/>
                <w:szCs w:val="20"/>
              </w:rPr>
              <w:t>e dhe të veçanta të studentëve.</w:t>
            </w:r>
          </w:p>
        </w:tc>
        <w:tc>
          <w:tcPr>
            <w:tcW w:w="7072" w:type="dxa"/>
            <w:gridSpan w:val="4"/>
          </w:tcPr>
          <w:p w:rsidR="00313F62" w:rsidRPr="00773659" w:rsidRDefault="00313F62" w:rsidP="002D5B8D">
            <w:pPr>
              <w:spacing w:line="276" w:lineRule="auto"/>
              <w:jc w:val="both"/>
              <w:rPr>
                <w:rFonts w:ascii="Times New Roman" w:hAnsi="Times New Roman" w:cs="Times New Roman"/>
                <w:b/>
              </w:rPr>
            </w:pPr>
          </w:p>
        </w:tc>
      </w:tr>
      <w:tr w:rsidR="00313F62" w:rsidRPr="00773659" w:rsidTr="00E608DD">
        <w:tc>
          <w:tcPr>
            <w:tcW w:w="3188" w:type="dxa"/>
          </w:tcPr>
          <w:p w:rsidR="00313F62" w:rsidRPr="00D940D7" w:rsidRDefault="00D940D7" w:rsidP="00E608DD">
            <w:pPr>
              <w:spacing w:line="276" w:lineRule="auto"/>
              <w:rPr>
                <w:rFonts w:ascii="Times New Roman" w:hAnsi="Times New Roman" w:cs="Times New Roman"/>
                <w:sz w:val="20"/>
                <w:szCs w:val="20"/>
              </w:rPr>
            </w:pPr>
            <w:r w:rsidRPr="00D940D7">
              <w:rPr>
                <w:rFonts w:ascii="Times New Roman" w:hAnsi="Times New Roman" w:cs="Times New Roman"/>
                <w:b/>
                <w:sz w:val="20"/>
                <w:szCs w:val="20"/>
              </w:rPr>
              <w:t>Kriteri 2.</w:t>
            </w:r>
            <w:r w:rsidRPr="00D940D7">
              <w:rPr>
                <w:rFonts w:ascii="Times New Roman" w:hAnsi="Times New Roman" w:cs="Times New Roman"/>
                <w:sz w:val="20"/>
                <w:szCs w:val="20"/>
              </w:rPr>
              <w:t xml:space="preserve"> Programi i studimit garanton zhvillimin e aftësive të veçanta në fushën e teknologjisë së informacionit, humane, sociale</w:t>
            </w:r>
            <w:r w:rsidR="00E608DD">
              <w:rPr>
                <w:rFonts w:ascii="Times New Roman" w:hAnsi="Times New Roman" w:cs="Times New Roman"/>
                <w:sz w:val="20"/>
                <w:szCs w:val="20"/>
              </w:rPr>
              <w:t>, komunikimit dhe ndërveprimit.</w:t>
            </w:r>
          </w:p>
        </w:tc>
        <w:tc>
          <w:tcPr>
            <w:tcW w:w="7072" w:type="dxa"/>
            <w:gridSpan w:val="4"/>
          </w:tcPr>
          <w:p w:rsidR="00313F62" w:rsidRPr="00773659" w:rsidRDefault="00313F62" w:rsidP="002D5B8D">
            <w:pPr>
              <w:spacing w:line="276" w:lineRule="auto"/>
              <w:jc w:val="both"/>
              <w:rPr>
                <w:rFonts w:ascii="Times New Roman" w:hAnsi="Times New Roman" w:cs="Times New Roman"/>
                <w:b/>
              </w:rPr>
            </w:pPr>
          </w:p>
        </w:tc>
      </w:tr>
      <w:tr w:rsidR="00313F62" w:rsidRPr="00773659" w:rsidTr="00E608DD">
        <w:tc>
          <w:tcPr>
            <w:tcW w:w="3188" w:type="dxa"/>
          </w:tcPr>
          <w:p w:rsidR="00313F62" w:rsidRPr="00D940D7" w:rsidRDefault="00D940D7" w:rsidP="00E608DD">
            <w:pPr>
              <w:spacing w:line="276" w:lineRule="auto"/>
              <w:rPr>
                <w:rFonts w:ascii="Times New Roman" w:hAnsi="Times New Roman" w:cs="Times New Roman"/>
                <w:sz w:val="20"/>
                <w:szCs w:val="20"/>
              </w:rPr>
            </w:pPr>
            <w:r w:rsidRPr="00D940D7">
              <w:rPr>
                <w:rFonts w:ascii="Times New Roman" w:hAnsi="Times New Roman" w:cs="Times New Roman"/>
                <w:b/>
                <w:sz w:val="20"/>
                <w:szCs w:val="20"/>
              </w:rPr>
              <w:t>Kriteri 3.</w:t>
            </w:r>
            <w:r w:rsidRPr="00D940D7">
              <w:rPr>
                <w:rFonts w:ascii="Times New Roman" w:hAnsi="Times New Roman" w:cs="Times New Roman"/>
                <w:sz w:val="20"/>
                <w:szCs w:val="20"/>
              </w:rPr>
              <w:t xml:space="preserve"> Kompetencat dhe aftësitë që fiton studenti, të paraqitura në programin e studimit dhe syllabuset e çdo lënde, analizohen e shqyrtohen në përfundim të lëndës. Personeli akademik vë në pah çështjet më të rëndësishme dhe orienton studentët për zbatimin e tyre dhe për detyrimet përmbyllëse.</w:t>
            </w:r>
          </w:p>
        </w:tc>
        <w:tc>
          <w:tcPr>
            <w:tcW w:w="7072" w:type="dxa"/>
            <w:gridSpan w:val="4"/>
          </w:tcPr>
          <w:p w:rsidR="00313F62" w:rsidRPr="00773659" w:rsidRDefault="00313F62" w:rsidP="002D5B8D">
            <w:pPr>
              <w:spacing w:line="276" w:lineRule="auto"/>
              <w:jc w:val="both"/>
              <w:rPr>
                <w:rFonts w:ascii="Times New Roman" w:hAnsi="Times New Roman" w:cs="Times New Roman"/>
                <w:b/>
              </w:rPr>
            </w:pPr>
          </w:p>
        </w:tc>
      </w:tr>
      <w:tr w:rsidR="00313F62" w:rsidRPr="00773659" w:rsidTr="00E608DD">
        <w:tc>
          <w:tcPr>
            <w:tcW w:w="3188" w:type="dxa"/>
          </w:tcPr>
          <w:p w:rsidR="00313F62" w:rsidRPr="00D940D7" w:rsidRDefault="00D940D7" w:rsidP="00E608DD">
            <w:pPr>
              <w:spacing w:line="276" w:lineRule="auto"/>
              <w:rPr>
                <w:rFonts w:ascii="Times New Roman" w:hAnsi="Times New Roman" w:cs="Times New Roman"/>
                <w:sz w:val="20"/>
                <w:szCs w:val="20"/>
              </w:rPr>
            </w:pPr>
            <w:r w:rsidRPr="00D940D7">
              <w:rPr>
                <w:rFonts w:ascii="Times New Roman" w:hAnsi="Times New Roman" w:cs="Times New Roman"/>
                <w:b/>
                <w:sz w:val="20"/>
                <w:szCs w:val="20"/>
              </w:rPr>
              <w:t>Kriteri 4.</w:t>
            </w:r>
            <w:r w:rsidRPr="00D940D7">
              <w:rPr>
                <w:rFonts w:ascii="Times New Roman" w:hAnsi="Times New Roman" w:cs="Times New Roman"/>
                <w:sz w:val="20"/>
                <w:szCs w:val="20"/>
              </w:rPr>
              <w:t xml:space="preserve"> Mësimdhënia realizohet mbi bazë kompetencash që t’u japë studentëve mundësi të zhvillojnë njohuritë e marra në laboratorë dhe praktikat profesionale. Personeli akademik mbështet diskutimet dhe punën në grup në interpretimin dhe zgjidhjen e problemeve/çështjeve të caktuara; krijon klimë të përshtatshme për zhvillimin e ideve inovative, studime të përparuara kërkimore e shkencore dhe i mbështet ato; ndërthur format e mësimdhënies me institucionet bashkëpunuese për të mundësuar dhe r</w:t>
            </w:r>
            <w:r w:rsidR="00E608DD">
              <w:rPr>
                <w:rFonts w:ascii="Times New Roman" w:hAnsi="Times New Roman" w:cs="Times New Roman"/>
                <w:sz w:val="20"/>
                <w:szCs w:val="20"/>
              </w:rPr>
              <w:t>ritur mobilitetin e studentëve.</w:t>
            </w:r>
          </w:p>
        </w:tc>
        <w:tc>
          <w:tcPr>
            <w:tcW w:w="7072" w:type="dxa"/>
            <w:gridSpan w:val="4"/>
          </w:tcPr>
          <w:p w:rsidR="00313F62" w:rsidRPr="00773659" w:rsidRDefault="00313F62" w:rsidP="002D5B8D">
            <w:pPr>
              <w:spacing w:line="276" w:lineRule="auto"/>
              <w:jc w:val="both"/>
              <w:rPr>
                <w:rFonts w:ascii="Times New Roman" w:hAnsi="Times New Roman" w:cs="Times New Roman"/>
                <w:b/>
              </w:rPr>
            </w:pPr>
          </w:p>
        </w:tc>
      </w:tr>
      <w:tr w:rsidR="00313F62" w:rsidRPr="00773659" w:rsidTr="00E608DD">
        <w:tc>
          <w:tcPr>
            <w:tcW w:w="3188" w:type="dxa"/>
          </w:tcPr>
          <w:p w:rsidR="00313F62" w:rsidRPr="00D940D7" w:rsidRDefault="00D940D7" w:rsidP="00E608DD">
            <w:pPr>
              <w:spacing w:line="276" w:lineRule="auto"/>
              <w:rPr>
                <w:rFonts w:ascii="Times New Roman" w:hAnsi="Times New Roman" w:cs="Times New Roman"/>
                <w:sz w:val="20"/>
                <w:szCs w:val="20"/>
              </w:rPr>
            </w:pPr>
            <w:r w:rsidRPr="00D940D7">
              <w:rPr>
                <w:rFonts w:ascii="Times New Roman" w:hAnsi="Times New Roman" w:cs="Times New Roman"/>
                <w:b/>
                <w:sz w:val="20"/>
                <w:szCs w:val="20"/>
              </w:rPr>
              <w:t>Kriteri 5.</w:t>
            </w:r>
            <w:r w:rsidRPr="00D940D7">
              <w:rPr>
                <w:rFonts w:ascii="Times New Roman" w:hAnsi="Times New Roman" w:cs="Times New Roman"/>
                <w:sz w:val="20"/>
                <w:szCs w:val="20"/>
              </w:rPr>
              <w:t xml:space="preserve"> Personeli akademik, efektiv dhe me kontratë, realizon orë të hapura dhe seminare mbi zhvillime të reja të shkencës dhe teknologjisë brenda/jashtë strukturës së programit të studimit.</w:t>
            </w:r>
          </w:p>
        </w:tc>
        <w:tc>
          <w:tcPr>
            <w:tcW w:w="7072" w:type="dxa"/>
            <w:gridSpan w:val="4"/>
          </w:tcPr>
          <w:p w:rsidR="00313F62" w:rsidRPr="00773659" w:rsidRDefault="00313F62" w:rsidP="002D5B8D">
            <w:pPr>
              <w:spacing w:line="276" w:lineRule="auto"/>
              <w:jc w:val="both"/>
              <w:rPr>
                <w:rFonts w:ascii="Times New Roman" w:hAnsi="Times New Roman" w:cs="Times New Roman"/>
                <w:b/>
              </w:rPr>
            </w:pPr>
          </w:p>
        </w:tc>
      </w:tr>
      <w:tr w:rsidR="004D5401" w:rsidRPr="00773659" w:rsidTr="00E608DD">
        <w:trPr>
          <w:trHeight w:val="315"/>
        </w:trPr>
        <w:tc>
          <w:tcPr>
            <w:tcW w:w="3188" w:type="dxa"/>
            <w:vMerge w:val="restart"/>
            <w:shd w:val="clear" w:color="auto" w:fill="F7CAAC" w:themeFill="accent2" w:themeFillTint="66"/>
          </w:tcPr>
          <w:p w:rsidR="004D5401" w:rsidRPr="00773659" w:rsidRDefault="004D5401" w:rsidP="004D5401">
            <w:pPr>
              <w:spacing w:line="276" w:lineRule="auto"/>
              <w:rPr>
                <w:rFonts w:ascii="Times New Roman" w:hAnsi="Times New Roman" w:cs="Times New Roman"/>
                <w:b/>
              </w:rPr>
            </w:pPr>
            <w:r w:rsidRPr="00773659">
              <w:rPr>
                <w:rFonts w:ascii="Times New Roman" w:hAnsi="Times New Roman" w:cs="Times New Roman"/>
                <w:b/>
              </w:rPr>
              <w:t>Shkalla e përmbushjes së standardit</w:t>
            </w:r>
          </w:p>
        </w:tc>
        <w:tc>
          <w:tcPr>
            <w:tcW w:w="1605" w:type="dxa"/>
            <w:shd w:val="clear" w:color="auto" w:fill="FF0000"/>
          </w:tcPr>
          <w:p w:rsidR="004D5401" w:rsidRPr="00773659" w:rsidRDefault="004D5401" w:rsidP="004D5401">
            <w:pPr>
              <w:spacing w:line="276" w:lineRule="auto"/>
              <w:jc w:val="both"/>
              <w:rPr>
                <w:rFonts w:ascii="Times New Roman" w:hAnsi="Times New Roman" w:cs="Times New Roman"/>
                <w:b/>
              </w:rPr>
            </w:pPr>
            <w:r w:rsidRPr="00773659">
              <w:rPr>
                <w:rFonts w:ascii="Times New Roman" w:hAnsi="Times New Roman" w:cs="Times New Roman"/>
                <w:b/>
              </w:rPr>
              <w:t>Nuk përmbushet</w:t>
            </w:r>
          </w:p>
        </w:tc>
        <w:tc>
          <w:tcPr>
            <w:tcW w:w="1620" w:type="dxa"/>
            <w:shd w:val="clear" w:color="auto" w:fill="FF6600"/>
          </w:tcPr>
          <w:p w:rsidR="004D5401" w:rsidRPr="00773659" w:rsidRDefault="004D5401" w:rsidP="004D5401">
            <w:pPr>
              <w:spacing w:line="276" w:lineRule="auto"/>
              <w:jc w:val="both"/>
              <w:rPr>
                <w:rFonts w:ascii="Times New Roman" w:hAnsi="Times New Roman" w:cs="Times New Roman"/>
                <w:b/>
              </w:rPr>
            </w:pPr>
            <w:r w:rsidRPr="00773659">
              <w:rPr>
                <w:rFonts w:ascii="Times New Roman" w:hAnsi="Times New Roman" w:cs="Times New Roman"/>
                <w:b/>
              </w:rPr>
              <w:t>Përmbushet pjesërisht</w:t>
            </w:r>
          </w:p>
        </w:tc>
        <w:tc>
          <w:tcPr>
            <w:tcW w:w="1800" w:type="dxa"/>
            <w:shd w:val="clear" w:color="auto" w:fill="CCCC00"/>
          </w:tcPr>
          <w:p w:rsidR="004D5401" w:rsidRPr="00773659" w:rsidRDefault="004D5401" w:rsidP="004D5401">
            <w:pPr>
              <w:spacing w:line="276" w:lineRule="auto"/>
              <w:jc w:val="both"/>
              <w:rPr>
                <w:rFonts w:ascii="Times New Roman" w:hAnsi="Times New Roman" w:cs="Times New Roman"/>
                <w:b/>
              </w:rPr>
            </w:pPr>
            <w:r w:rsidRPr="00773659">
              <w:rPr>
                <w:rFonts w:ascii="Times New Roman" w:hAnsi="Times New Roman" w:cs="Times New Roman"/>
                <w:b/>
              </w:rPr>
              <w:t>Përmbushet krye</w:t>
            </w:r>
            <w:r w:rsidRPr="00773659">
              <w:rPr>
                <w:rFonts w:ascii="Times New Roman" w:hAnsi="Times New Roman" w:cs="Times New Roman"/>
                <w:b/>
                <w:shd w:val="clear" w:color="auto" w:fill="CCCC00"/>
              </w:rPr>
              <w:t>s</w:t>
            </w:r>
            <w:r w:rsidRPr="00773659">
              <w:rPr>
                <w:rFonts w:ascii="Times New Roman" w:hAnsi="Times New Roman" w:cs="Times New Roman"/>
                <w:b/>
              </w:rPr>
              <w:t>isht</w:t>
            </w:r>
          </w:p>
        </w:tc>
        <w:tc>
          <w:tcPr>
            <w:tcW w:w="2047" w:type="dxa"/>
            <w:shd w:val="clear" w:color="auto" w:fill="92D050"/>
          </w:tcPr>
          <w:p w:rsidR="004D5401" w:rsidRPr="00773659" w:rsidRDefault="004D5401" w:rsidP="004D5401">
            <w:pPr>
              <w:spacing w:line="276" w:lineRule="auto"/>
              <w:jc w:val="both"/>
              <w:rPr>
                <w:rFonts w:ascii="Times New Roman" w:hAnsi="Times New Roman" w:cs="Times New Roman"/>
                <w:b/>
              </w:rPr>
            </w:pPr>
            <w:r w:rsidRPr="00773659">
              <w:rPr>
                <w:rFonts w:ascii="Times New Roman" w:hAnsi="Times New Roman" w:cs="Times New Roman"/>
                <w:b/>
              </w:rPr>
              <w:t>Përmbushet plotësisht</w:t>
            </w:r>
          </w:p>
        </w:tc>
      </w:tr>
      <w:tr w:rsidR="004D5401" w:rsidRPr="00773659" w:rsidTr="00E608DD">
        <w:trPr>
          <w:trHeight w:val="401"/>
        </w:trPr>
        <w:tc>
          <w:tcPr>
            <w:tcW w:w="3188" w:type="dxa"/>
            <w:vMerge/>
            <w:shd w:val="clear" w:color="auto" w:fill="F7CAAC" w:themeFill="accent2" w:themeFillTint="66"/>
          </w:tcPr>
          <w:p w:rsidR="004D5401" w:rsidRPr="00773659" w:rsidRDefault="004D5401" w:rsidP="004D5401">
            <w:pPr>
              <w:spacing w:line="276" w:lineRule="auto"/>
              <w:rPr>
                <w:rFonts w:ascii="Times New Roman" w:hAnsi="Times New Roman" w:cs="Times New Roman"/>
                <w:b/>
              </w:rPr>
            </w:pPr>
          </w:p>
        </w:tc>
        <w:tc>
          <w:tcPr>
            <w:tcW w:w="1605" w:type="dxa"/>
          </w:tcPr>
          <w:p w:rsidR="004D5401" w:rsidRPr="00773659" w:rsidRDefault="004D5401" w:rsidP="004D5401">
            <w:pPr>
              <w:spacing w:line="276" w:lineRule="auto"/>
              <w:jc w:val="both"/>
              <w:rPr>
                <w:rFonts w:ascii="Times New Roman" w:hAnsi="Times New Roman" w:cs="Times New Roman"/>
                <w:b/>
              </w:rPr>
            </w:pPr>
          </w:p>
        </w:tc>
        <w:tc>
          <w:tcPr>
            <w:tcW w:w="1620" w:type="dxa"/>
          </w:tcPr>
          <w:p w:rsidR="004D5401" w:rsidRPr="00773659" w:rsidRDefault="004D5401" w:rsidP="004D5401">
            <w:pPr>
              <w:spacing w:line="276" w:lineRule="auto"/>
              <w:jc w:val="both"/>
              <w:rPr>
                <w:rFonts w:ascii="Times New Roman" w:hAnsi="Times New Roman" w:cs="Times New Roman"/>
                <w:b/>
              </w:rPr>
            </w:pPr>
          </w:p>
        </w:tc>
        <w:tc>
          <w:tcPr>
            <w:tcW w:w="1800" w:type="dxa"/>
          </w:tcPr>
          <w:p w:rsidR="004D5401" w:rsidRPr="00773659" w:rsidRDefault="004D5401" w:rsidP="004D5401">
            <w:pPr>
              <w:spacing w:line="276" w:lineRule="auto"/>
              <w:jc w:val="both"/>
              <w:rPr>
                <w:rFonts w:ascii="Times New Roman" w:hAnsi="Times New Roman" w:cs="Times New Roman"/>
                <w:b/>
              </w:rPr>
            </w:pPr>
          </w:p>
        </w:tc>
        <w:tc>
          <w:tcPr>
            <w:tcW w:w="2047" w:type="dxa"/>
          </w:tcPr>
          <w:p w:rsidR="004D5401" w:rsidRPr="00773659" w:rsidRDefault="004D5401" w:rsidP="004D5401">
            <w:pPr>
              <w:spacing w:line="276" w:lineRule="auto"/>
              <w:jc w:val="both"/>
              <w:rPr>
                <w:rFonts w:ascii="Times New Roman" w:hAnsi="Times New Roman" w:cs="Times New Roman"/>
                <w:b/>
              </w:rPr>
            </w:pPr>
          </w:p>
        </w:tc>
      </w:tr>
    </w:tbl>
    <w:p w:rsidR="002A6B38" w:rsidRPr="00773659" w:rsidRDefault="002A6B38" w:rsidP="001A0E21">
      <w:pPr>
        <w:spacing w:line="276" w:lineRule="auto"/>
        <w:jc w:val="both"/>
        <w:rPr>
          <w:rFonts w:ascii="Times New Roman" w:hAnsi="Times New Roman" w:cs="Times New Roman"/>
          <w:b/>
        </w:rPr>
      </w:pPr>
    </w:p>
    <w:tbl>
      <w:tblPr>
        <w:tblStyle w:val="TableGrid"/>
        <w:tblW w:w="10260" w:type="dxa"/>
        <w:tblInd w:w="-185" w:type="dxa"/>
        <w:tblLook w:val="04A0" w:firstRow="1" w:lastRow="0" w:firstColumn="1" w:lastColumn="0" w:noHBand="0" w:noVBand="1"/>
      </w:tblPr>
      <w:tblGrid>
        <w:gridCol w:w="3218"/>
        <w:gridCol w:w="1575"/>
        <w:gridCol w:w="1620"/>
        <w:gridCol w:w="1800"/>
        <w:gridCol w:w="2047"/>
      </w:tblGrid>
      <w:tr w:rsidR="001A0E21" w:rsidRPr="00773659" w:rsidTr="00E608DD">
        <w:tc>
          <w:tcPr>
            <w:tcW w:w="10260" w:type="dxa"/>
            <w:gridSpan w:val="5"/>
            <w:shd w:val="clear" w:color="auto" w:fill="F7CAAC" w:themeFill="accent2" w:themeFillTint="66"/>
          </w:tcPr>
          <w:p w:rsidR="001A0E21" w:rsidRPr="00773659" w:rsidRDefault="001A0E21" w:rsidP="002D5B8D">
            <w:pPr>
              <w:ind w:left="1843" w:hanging="1843"/>
              <w:jc w:val="both"/>
              <w:rPr>
                <w:rFonts w:ascii="Times New Roman" w:hAnsi="Times New Roman" w:cs="Times New Roman"/>
                <w:b/>
                <w:lang w:val="sq-AL"/>
              </w:rPr>
            </w:pPr>
            <w:r w:rsidRPr="00773659">
              <w:rPr>
                <w:rFonts w:ascii="Times New Roman" w:hAnsi="Times New Roman" w:cs="Times New Roman"/>
                <w:b/>
                <w:lang w:val="sq-AL"/>
              </w:rPr>
              <w:t>Standardi III.5</w:t>
            </w:r>
            <w:r w:rsidRPr="00773659">
              <w:rPr>
                <w:rFonts w:ascii="Times New Roman" w:hAnsi="Times New Roman" w:cs="Times New Roman"/>
                <w:b/>
                <w:lang w:val="sq-AL"/>
              </w:rPr>
              <w:tab/>
            </w:r>
          </w:p>
          <w:p w:rsidR="001A0E21" w:rsidRPr="00773659" w:rsidRDefault="00D940D7" w:rsidP="00313F62">
            <w:pPr>
              <w:jc w:val="both"/>
              <w:rPr>
                <w:rFonts w:ascii="Times New Roman" w:hAnsi="Times New Roman" w:cs="Times New Roman"/>
                <w:b/>
                <w:lang w:val="sq-AL"/>
              </w:rPr>
            </w:pPr>
            <w:r w:rsidRPr="00D940D7">
              <w:rPr>
                <w:rFonts w:ascii="Times New Roman" w:hAnsi="Times New Roman" w:cs="Times New Roman"/>
                <w:b/>
                <w:lang w:val="sq-AL"/>
              </w:rPr>
              <w:t>Institucioni ndjek një procedurë të qartë të detyrimeve përmbyllëse të studentit në programin e studimit dhe e pajis atë me dokumentacionin përkatës</w:t>
            </w:r>
            <w:r>
              <w:rPr>
                <w:rFonts w:ascii="Times New Roman" w:hAnsi="Times New Roman" w:cs="Times New Roman"/>
                <w:b/>
                <w:lang w:val="sq-AL"/>
              </w:rPr>
              <w:t>.</w:t>
            </w:r>
          </w:p>
        </w:tc>
      </w:tr>
      <w:tr w:rsidR="001A0E21" w:rsidRPr="00773659" w:rsidTr="00E608DD">
        <w:trPr>
          <w:trHeight w:val="410"/>
        </w:trPr>
        <w:tc>
          <w:tcPr>
            <w:tcW w:w="3218" w:type="dxa"/>
            <w:shd w:val="clear" w:color="auto" w:fill="C5E0B3" w:themeFill="accent6" w:themeFillTint="66"/>
          </w:tcPr>
          <w:p w:rsidR="001A0E21" w:rsidRPr="00773659" w:rsidRDefault="001A0E21" w:rsidP="002D5B8D">
            <w:pPr>
              <w:spacing w:line="276" w:lineRule="auto"/>
              <w:jc w:val="both"/>
              <w:rPr>
                <w:rFonts w:ascii="Times New Roman" w:eastAsia="Times New Roman" w:hAnsi="Times New Roman" w:cs="Times New Roman"/>
                <w:b/>
                <w:bCs/>
                <w:lang w:val="sq-AL"/>
              </w:rPr>
            </w:pPr>
            <w:r w:rsidRPr="00773659">
              <w:rPr>
                <w:rFonts w:ascii="Times New Roman" w:eastAsia="Times New Roman" w:hAnsi="Times New Roman" w:cs="Times New Roman"/>
                <w:b/>
                <w:bCs/>
                <w:lang w:val="sq-AL"/>
              </w:rPr>
              <w:t>Kriteret</w:t>
            </w:r>
          </w:p>
        </w:tc>
        <w:tc>
          <w:tcPr>
            <w:tcW w:w="7042" w:type="dxa"/>
            <w:gridSpan w:val="4"/>
            <w:shd w:val="clear" w:color="auto" w:fill="C5E0B3" w:themeFill="accent6" w:themeFillTint="66"/>
          </w:tcPr>
          <w:p w:rsidR="001A0E21" w:rsidRPr="00773659" w:rsidRDefault="001A0E21" w:rsidP="00E2284D">
            <w:pPr>
              <w:spacing w:line="276" w:lineRule="auto"/>
              <w:jc w:val="center"/>
              <w:rPr>
                <w:rFonts w:ascii="Times New Roman" w:eastAsia="Times New Roman" w:hAnsi="Times New Roman" w:cs="Times New Roman"/>
                <w:b/>
                <w:bCs/>
                <w:lang w:val="sq-AL"/>
              </w:rPr>
            </w:pPr>
            <w:r w:rsidRPr="00773659">
              <w:rPr>
                <w:rFonts w:ascii="Times New Roman" w:eastAsia="Times New Roman" w:hAnsi="Times New Roman" w:cs="Times New Roman"/>
                <w:b/>
                <w:bCs/>
                <w:lang w:val="sq-AL"/>
              </w:rPr>
              <w:t xml:space="preserve">Vlerësimi </w:t>
            </w:r>
          </w:p>
        </w:tc>
      </w:tr>
      <w:tr w:rsidR="00313F62" w:rsidRPr="00773659" w:rsidTr="00E608DD">
        <w:trPr>
          <w:trHeight w:val="2048"/>
        </w:trPr>
        <w:tc>
          <w:tcPr>
            <w:tcW w:w="3218" w:type="dxa"/>
          </w:tcPr>
          <w:p w:rsidR="00E608DD" w:rsidRPr="005330C2" w:rsidRDefault="00D940D7" w:rsidP="00E608DD">
            <w:pPr>
              <w:spacing w:line="276" w:lineRule="auto"/>
              <w:rPr>
                <w:rFonts w:ascii="Times New Roman" w:hAnsi="Times New Roman" w:cs="Times New Roman"/>
                <w:sz w:val="20"/>
                <w:szCs w:val="20"/>
              </w:rPr>
            </w:pPr>
            <w:r w:rsidRPr="005330C2">
              <w:rPr>
                <w:rFonts w:ascii="Times New Roman" w:hAnsi="Times New Roman" w:cs="Times New Roman"/>
                <w:b/>
                <w:sz w:val="20"/>
                <w:szCs w:val="20"/>
              </w:rPr>
              <w:t>Kriteri 1.</w:t>
            </w:r>
            <w:r w:rsidRPr="005330C2">
              <w:rPr>
                <w:rFonts w:ascii="Times New Roman" w:hAnsi="Times New Roman" w:cs="Times New Roman"/>
                <w:sz w:val="20"/>
                <w:szCs w:val="20"/>
              </w:rPr>
              <w:t xml:space="preserve"> Institucioni harton rregullore të posaçme për provimin i përgjithshëm përfundimtar ose punimin e diplomës. Në rregulloren e programit të studimit përcaktohet pragu i notës mesatare që i jep të drejtën studentit për punim</w:t>
            </w:r>
            <w:r w:rsidR="00E608DD">
              <w:rPr>
                <w:rFonts w:ascii="Times New Roman" w:hAnsi="Times New Roman" w:cs="Times New Roman"/>
                <w:sz w:val="20"/>
                <w:szCs w:val="20"/>
              </w:rPr>
              <w:t xml:space="preserve"> diplome dhe e bën atë publike.</w:t>
            </w:r>
          </w:p>
        </w:tc>
        <w:tc>
          <w:tcPr>
            <w:tcW w:w="7042" w:type="dxa"/>
            <w:gridSpan w:val="4"/>
          </w:tcPr>
          <w:p w:rsidR="00313F62" w:rsidRPr="00773659" w:rsidRDefault="00313F62" w:rsidP="002D5B8D">
            <w:pPr>
              <w:spacing w:line="276" w:lineRule="auto"/>
              <w:jc w:val="both"/>
              <w:rPr>
                <w:rFonts w:ascii="Times New Roman" w:hAnsi="Times New Roman" w:cs="Times New Roman"/>
                <w:b/>
              </w:rPr>
            </w:pPr>
          </w:p>
        </w:tc>
      </w:tr>
      <w:tr w:rsidR="00313F62" w:rsidRPr="00773659" w:rsidTr="00E608DD">
        <w:tc>
          <w:tcPr>
            <w:tcW w:w="3218" w:type="dxa"/>
          </w:tcPr>
          <w:p w:rsidR="00313F62" w:rsidRPr="005330C2" w:rsidRDefault="002A6B38" w:rsidP="00E608DD">
            <w:pPr>
              <w:spacing w:line="276" w:lineRule="auto"/>
              <w:rPr>
                <w:rFonts w:ascii="Times New Roman" w:hAnsi="Times New Roman" w:cs="Times New Roman"/>
                <w:sz w:val="20"/>
                <w:szCs w:val="20"/>
              </w:rPr>
            </w:pPr>
            <w:r w:rsidRPr="005330C2">
              <w:rPr>
                <w:rFonts w:ascii="Times New Roman" w:hAnsi="Times New Roman" w:cs="Times New Roman"/>
                <w:b/>
                <w:sz w:val="20"/>
                <w:szCs w:val="20"/>
              </w:rPr>
              <w:t>Kriteri 2.</w:t>
            </w:r>
            <w:r w:rsidRPr="005330C2">
              <w:rPr>
                <w:rFonts w:ascii="Times New Roman" w:hAnsi="Times New Roman" w:cs="Times New Roman"/>
                <w:sz w:val="20"/>
                <w:szCs w:val="20"/>
              </w:rPr>
              <w:t xml:space="preserve"> Strukturat përgjegjëse dhe personeli akademik asistojnë studentët, duke vënë në dispozicion informacione, udhëzime dhe materialet e nevojshme në funk</w:t>
            </w:r>
            <w:r w:rsidR="00E608DD">
              <w:rPr>
                <w:rFonts w:ascii="Times New Roman" w:hAnsi="Times New Roman" w:cs="Times New Roman"/>
                <w:sz w:val="20"/>
                <w:szCs w:val="20"/>
              </w:rPr>
              <w:t>sion të detyrimeve përmbyllëse.</w:t>
            </w:r>
          </w:p>
        </w:tc>
        <w:tc>
          <w:tcPr>
            <w:tcW w:w="7042" w:type="dxa"/>
            <w:gridSpan w:val="4"/>
          </w:tcPr>
          <w:p w:rsidR="00313F62" w:rsidRPr="00773659" w:rsidRDefault="00313F62" w:rsidP="002D5B8D">
            <w:pPr>
              <w:spacing w:line="276" w:lineRule="auto"/>
              <w:jc w:val="both"/>
              <w:rPr>
                <w:rFonts w:ascii="Times New Roman" w:hAnsi="Times New Roman" w:cs="Times New Roman"/>
                <w:b/>
              </w:rPr>
            </w:pPr>
          </w:p>
        </w:tc>
      </w:tr>
      <w:tr w:rsidR="00313F62" w:rsidRPr="00773659" w:rsidTr="00E608DD">
        <w:tc>
          <w:tcPr>
            <w:tcW w:w="3218" w:type="dxa"/>
          </w:tcPr>
          <w:p w:rsidR="00313F62" w:rsidRPr="005330C2" w:rsidRDefault="003148D3" w:rsidP="00E608DD">
            <w:pPr>
              <w:spacing w:line="276" w:lineRule="auto"/>
              <w:rPr>
                <w:rFonts w:ascii="Times New Roman" w:hAnsi="Times New Roman" w:cs="Times New Roman"/>
                <w:sz w:val="20"/>
                <w:szCs w:val="20"/>
              </w:rPr>
            </w:pPr>
            <w:r w:rsidRPr="005330C2">
              <w:rPr>
                <w:rFonts w:ascii="Times New Roman" w:hAnsi="Times New Roman" w:cs="Times New Roman"/>
                <w:b/>
                <w:sz w:val="20"/>
                <w:szCs w:val="20"/>
              </w:rPr>
              <w:t>Kriteri 3.</w:t>
            </w:r>
            <w:r w:rsidRPr="005330C2">
              <w:rPr>
                <w:rFonts w:ascii="Times New Roman" w:hAnsi="Times New Roman" w:cs="Times New Roman"/>
                <w:sz w:val="20"/>
                <w:szCs w:val="20"/>
              </w:rPr>
              <w:t xml:space="preserve"> Komisioni i posaçëm për administrimin e provimit final bazohet në testimin e njohuritë e dhëna gjatë gjithë viteve akademike, duke përfshirë të gjitha lëndët/ modulet në bazë të r</w:t>
            </w:r>
            <w:r w:rsidR="00E608DD">
              <w:rPr>
                <w:rFonts w:ascii="Times New Roman" w:hAnsi="Times New Roman" w:cs="Times New Roman"/>
                <w:sz w:val="20"/>
                <w:szCs w:val="20"/>
              </w:rPr>
              <w:t xml:space="preserve">ëndësisë dhe peshës specifike. </w:t>
            </w:r>
          </w:p>
        </w:tc>
        <w:tc>
          <w:tcPr>
            <w:tcW w:w="7042" w:type="dxa"/>
            <w:gridSpan w:val="4"/>
          </w:tcPr>
          <w:p w:rsidR="00313F62" w:rsidRPr="00773659" w:rsidRDefault="00313F62" w:rsidP="002D5B8D">
            <w:pPr>
              <w:spacing w:line="276" w:lineRule="auto"/>
              <w:jc w:val="both"/>
              <w:rPr>
                <w:rFonts w:ascii="Times New Roman" w:hAnsi="Times New Roman" w:cs="Times New Roman"/>
                <w:b/>
              </w:rPr>
            </w:pPr>
          </w:p>
        </w:tc>
      </w:tr>
      <w:tr w:rsidR="00D940D7" w:rsidRPr="00773659" w:rsidTr="00E608DD">
        <w:tc>
          <w:tcPr>
            <w:tcW w:w="3218" w:type="dxa"/>
          </w:tcPr>
          <w:p w:rsidR="00D940D7" w:rsidRPr="005330C2" w:rsidRDefault="003148D3" w:rsidP="00E608DD">
            <w:pPr>
              <w:spacing w:line="276" w:lineRule="auto"/>
              <w:rPr>
                <w:rFonts w:ascii="Times New Roman" w:hAnsi="Times New Roman" w:cs="Times New Roman"/>
                <w:sz w:val="20"/>
                <w:szCs w:val="20"/>
              </w:rPr>
            </w:pPr>
            <w:r w:rsidRPr="005330C2">
              <w:rPr>
                <w:rFonts w:ascii="Times New Roman" w:hAnsi="Times New Roman" w:cs="Times New Roman"/>
                <w:b/>
                <w:sz w:val="20"/>
                <w:szCs w:val="20"/>
              </w:rPr>
              <w:t>Kriteri 4.</w:t>
            </w:r>
            <w:r w:rsidRPr="005330C2">
              <w:rPr>
                <w:rFonts w:ascii="Times New Roman" w:hAnsi="Times New Roman" w:cs="Times New Roman"/>
                <w:sz w:val="20"/>
                <w:szCs w:val="20"/>
              </w:rPr>
              <w:t xml:space="preserve"> Personeli akademik/ Udhëheqësi i diplomës orienton dhe ndihmon studentët në përcaktimin e temave të punimit të diplomës. Udhëheqësi asiston studentin në nxjerrjen e rezultateve, përpunimin e tyre, si dhe në punimin e diplomës sipas udhëzuesve të miratuar. Ai garanton cilësinë e rezultateve dhe miraton ose jo nëse punimi është i plotë për</w:t>
            </w:r>
            <w:r w:rsidR="00E608DD">
              <w:rPr>
                <w:rFonts w:ascii="Times New Roman" w:hAnsi="Times New Roman" w:cs="Times New Roman"/>
                <w:sz w:val="20"/>
                <w:szCs w:val="20"/>
              </w:rPr>
              <w:t xml:space="preserve"> t’u paraqitur para komisionit.</w:t>
            </w:r>
          </w:p>
        </w:tc>
        <w:tc>
          <w:tcPr>
            <w:tcW w:w="7042" w:type="dxa"/>
            <w:gridSpan w:val="4"/>
          </w:tcPr>
          <w:p w:rsidR="00D940D7" w:rsidRPr="00773659" w:rsidRDefault="00D940D7" w:rsidP="002D5B8D">
            <w:pPr>
              <w:spacing w:line="276" w:lineRule="auto"/>
              <w:jc w:val="both"/>
              <w:rPr>
                <w:rFonts w:ascii="Times New Roman" w:hAnsi="Times New Roman" w:cs="Times New Roman"/>
                <w:b/>
              </w:rPr>
            </w:pPr>
          </w:p>
        </w:tc>
      </w:tr>
      <w:tr w:rsidR="00D940D7" w:rsidRPr="00773659" w:rsidTr="00E608DD">
        <w:tc>
          <w:tcPr>
            <w:tcW w:w="3218" w:type="dxa"/>
          </w:tcPr>
          <w:p w:rsidR="00D940D7" w:rsidRPr="005330C2" w:rsidRDefault="003148D3" w:rsidP="00E608DD">
            <w:pPr>
              <w:spacing w:line="276" w:lineRule="auto"/>
              <w:rPr>
                <w:rFonts w:ascii="Times New Roman" w:hAnsi="Times New Roman" w:cs="Times New Roman"/>
                <w:sz w:val="20"/>
                <w:szCs w:val="20"/>
              </w:rPr>
            </w:pPr>
            <w:r w:rsidRPr="005330C2">
              <w:rPr>
                <w:rFonts w:ascii="Times New Roman" w:hAnsi="Times New Roman" w:cs="Times New Roman"/>
                <w:b/>
                <w:sz w:val="20"/>
                <w:szCs w:val="20"/>
              </w:rPr>
              <w:t>Kriteri 5.</w:t>
            </w:r>
            <w:r w:rsidRPr="005330C2">
              <w:rPr>
                <w:rFonts w:ascii="Times New Roman" w:hAnsi="Times New Roman" w:cs="Times New Roman"/>
                <w:sz w:val="20"/>
                <w:szCs w:val="20"/>
              </w:rPr>
              <w:t xml:space="preserve"> Njësia bazë asiston studentët për kryerjen e matjeve, analizave, testeve në mjediset e institucionit apo jashtë tij në bazë të</w:t>
            </w:r>
            <w:r w:rsidR="00E608DD">
              <w:rPr>
                <w:rFonts w:ascii="Times New Roman" w:hAnsi="Times New Roman" w:cs="Times New Roman"/>
                <w:sz w:val="20"/>
                <w:szCs w:val="20"/>
              </w:rPr>
              <w:t xml:space="preserve"> temave dhe fushës së studimit.</w:t>
            </w:r>
          </w:p>
        </w:tc>
        <w:tc>
          <w:tcPr>
            <w:tcW w:w="7042" w:type="dxa"/>
            <w:gridSpan w:val="4"/>
          </w:tcPr>
          <w:p w:rsidR="00D940D7" w:rsidRPr="00773659" w:rsidRDefault="00D940D7" w:rsidP="002D5B8D">
            <w:pPr>
              <w:spacing w:line="276" w:lineRule="auto"/>
              <w:jc w:val="both"/>
              <w:rPr>
                <w:rFonts w:ascii="Times New Roman" w:hAnsi="Times New Roman" w:cs="Times New Roman"/>
                <w:b/>
              </w:rPr>
            </w:pPr>
          </w:p>
        </w:tc>
      </w:tr>
      <w:tr w:rsidR="005330C2" w:rsidRPr="00773659" w:rsidTr="00E608DD">
        <w:tc>
          <w:tcPr>
            <w:tcW w:w="3218" w:type="dxa"/>
          </w:tcPr>
          <w:p w:rsidR="005330C2" w:rsidRPr="005330C2" w:rsidRDefault="005330C2" w:rsidP="00E608DD">
            <w:pPr>
              <w:spacing w:line="276" w:lineRule="auto"/>
              <w:rPr>
                <w:rFonts w:ascii="Times New Roman" w:hAnsi="Times New Roman" w:cs="Times New Roman"/>
                <w:sz w:val="20"/>
                <w:szCs w:val="20"/>
              </w:rPr>
            </w:pPr>
            <w:r w:rsidRPr="005330C2">
              <w:rPr>
                <w:rFonts w:ascii="Times New Roman" w:hAnsi="Times New Roman" w:cs="Times New Roman"/>
                <w:b/>
                <w:sz w:val="20"/>
                <w:szCs w:val="20"/>
              </w:rPr>
              <w:t>Kriteri 6.</w:t>
            </w:r>
            <w:r w:rsidRPr="005330C2">
              <w:rPr>
                <w:rFonts w:ascii="Times New Roman" w:hAnsi="Times New Roman" w:cs="Times New Roman"/>
                <w:sz w:val="20"/>
                <w:szCs w:val="20"/>
              </w:rPr>
              <w:t xml:space="preserve"> Në përfundim të provimit të përgjithshëm përfundimtar ose të mbrojtjes së diplomë</w:t>
            </w:r>
            <w:r w:rsidR="00E608DD">
              <w:rPr>
                <w:rFonts w:ascii="Times New Roman" w:hAnsi="Times New Roman" w:cs="Times New Roman"/>
                <w:sz w:val="20"/>
                <w:szCs w:val="20"/>
              </w:rPr>
              <w:t>s, studenti vlerësohet me notë.</w:t>
            </w:r>
          </w:p>
        </w:tc>
        <w:tc>
          <w:tcPr>
            <w:tcW w:w="7042" w:type="dxa"/>
            <w:gridSpan w:val="4"/>
          </w:tcPr>
          <w:p w:rsidR="005330C2" w:rsidRPr="00773659" w:rsidRDefault="005330C2" w:rsidP="002D5B8D">
            <w:pPr>
              <w:spacing w:line="276" w:lineRule="auto"/>
              <w:jc w:val="both"/>
              <w:rPr>
                <w:rFonts w:ascii="Times New Roman" w:hAnsi="Times New Roman" w:cs="Times New Roman"/>
                <w:b/>
              </w:rPr>
            </w:pPr>
          </w:p>
        </w:tc>
      </w:tr>
      <w:tr w:rsidR="00D940D7" w:rsidRPr="00773659" w:rsidTr="00E608DD">
        <w:tc>
          <w:tcPr>
            <w:tcW w:w="3218" w:type="dxa"/>
          </w:tcPr>
          <w:p w:rsidR="00D940D7" w:rsidRPr="005330C2" w:rsidRDefault="003148D3" w:rsidP="00E608DD">
            <w:pPr>
              <w:spacing w:line="276" w:lineRule="auto"/>
              <w:rPr>
                <w:rFonts w:ascii="Times New Roman" w:hAnsi="Times New Roman" w:cs="Times New Roman"/>
                <w:sz w:val="20"/>
                <w:szCs w:val="20"/>
              </w:rPr>
            </w:pPr>
            <w:r w:rsidRPr="005330C2">
              <w:rPr>
                <w:rFonts w:ascii="Times New Roman" w:hAnsi="Times New Roman" w:cs="Times New Roman"/>
                <w:b/>
                <w:sz w:val="20"/>
                <w:szCs w:val="20"/>
              </w:rPr>
              <w:t>Kriteri 7.</w:t>
            </w:r>
            <w:r w:rsidRPr="005330C2">
              <w:rPr>
                <w:rFonts w:ascii="Times New Roman" w:hAnsi="Times New Roman" w:cs="Times New Roman"/>
                <w:sz w:val="20"/>
                <w:szCs w:val="20"/>
              </w:rPr>
              <w:t xml:space="preserve"> Në përfundim të studimeve, studenti pajiset me diplomën dhe suplementin e diplomës, të miratuara nga ministria përgjegjëse për arsimin. Në përfundim të studimeve, studentit i vihet në dispozicion kopje e plotë zyrtare e prog</w:t>
            </w:r>
            <w:r w:rsidR="00E608DD">
              <w:rPr>
                <w:rFonts w:ascii="Times New Roman" w:hAnsi="Times New Roman" w:cs="Times New Roman"/>
                <w:sz w:val="20"/>
                <w:szCs w:val="20"/>
              </w:rPr>
              <w:t>ramit të studimit të zhvilluar.</w:t>
            </w:r>
          </w:p>
        </w:tc>
        <w:tc>
          <w:tcPr>
            <w:tcW w:w="7042" w:type="dxa"/>
            <w:gridSpan w:val="4"/>
          </w:tcPr>
          <w:p w:rsidR="00D940D7" w:rsidRPr="00773659" w:rsidRDefault="00D940D7" w:rsidP="002D5B8D">
            <w:pPr>
              <w:spacing w:line="276" w:lineRule="auto"/>
              <w:jc w:val="both"/>
              <w:rPr>
                <w:rFonts w:ascii="Times New Roman" w:hAnsi="Times New Roman" w:cs="Times New Roman"/>
                <w:b/>
              </w:rPr>
            </w:pPr>
          </w:p>
        </w:tc>
      </w:tr>
      <w:tr w:rsidR="00D940D7" w:rsidRPr="00773659" w:rsidTr="00E608DD">
        <w:tc>
          <w:tcPr>
            <w:tcW w:w="3218" w:type="dxa"/>
          </w:tcPr>
          <w:p w:rsidR="00D940D7" w:rsidRPr="005330C2" w:rsidRDefault="005330C2" w:rsidP="00E608DD">
            <w:pPr>
              <w:spacing w:line="276" w:lineRule="auto"/>
              <w:rPr>
                <w:rFonts w:ascii="Times New Roman" w:hAnsi="Times New Roman" w:cs="Times New Roman"/>
                <w:sz w:val="20"/>
                <w:szCs w:val="20"/>
              </w:rPr>
            </w:pPr>
            <w:r w:rsidRPr="005330C2">
              <w:rPr>
                <w:rFonts w:ascii="Times New Roman" w:hAnsi="Times New Roman" w:cs="Times New Roman"/>
                <w:b/>
                <w:sz w:val="20"/>
                <w:szCs w:val="20"/>
              </w:rPr>
              <w:t>Kriteri 8.</w:t>
            </w:r>
            <w:r w:rsidRPr="005330C2">
              <w:rPr>
                <w:rFonts w:ascii="Times New Roman" w:hAnsi="Times New Roman" w:cs="Times New Roman"/>
                <w:sz w:val="20"/>
                <w:szCs w:val="20"/>
              </w:rPr>
              <w:t xml:space="preserve"> Institucioni ruan në përputhje me legjislacionin në fuqi kopje të dokumentacionit të studentit dhe paraqet rast pas rasti informacio</w:t>
            </w:r>
            <w:r w:rsidR="00E608DD">
              <w:rPr>
                <w:rFonts w:ascii="Times New Roman" w:hAnsi="Times New Roman" w:cs="Times New Roman"/>
                <w:sz w:val="20"/>
                <w:szCs w:val="20"/>
              </w:rPr>
              <w:t>ne për studentin nëse kërkohen.</w:t>
            </w:r>
          </w:p>
        </w:tc>
        <w:tc>
          <w:tcPr>
            <w:tcW w:w="7042" w:type="dxa"/>
            <w:gridSpan w:val="4"/>
          </w:tcPr>
          <w:p w:rsidR="00D940D7" w:rsidRPr="00773659" w:rsidRDefault="00D940D7" w:rsidP="002D5B8D">
            <w:pPr>
              <w:spacing w:line="276" w:lineRule="auto"/>
              <w:jc w:val="both"/>
              <w:rPr>
                <w:rFonts w:ascii="Times New Roman" w:hAnsi="Times New Roman" w:cs="Times New Roman"/>
                <w:b/>
              </w:rPr>
            </w:pPr>
          </w:p>
        </w:tc>
      </w:tr>
      <w:tr w:rsidR="004D5401" w:rsidRPr="00773659" w:rsidTr="00E608DD">
        <w:trPr>
          <w:trHeight w:val="315"/>
        </w:trPr>
        <w:tc>
          <w:tcPr>
            <w:tcW w:w="3218" w:type="dxa"/>
            <w:vMerge w:val="restart"/>
            <w:shd w:val="clear" w:color="auto" w:fill="F7CAAC" w:themeFill="accent2" w:themeFillTint="66"/>
          </w:tcPr>
          <w:p w:rsidR="004D5401" w:rsidRPr="00773659" w:rsidRDefault="004D5401" w:rsidP="004D5401">
            <w:pPr>
              <w:spacing w:line="276" w:lineRule="auto"/>
              <w:rPr>
                <w:rFonts w:ascii="Times New Roman" w:hAnsi="Times New Roman" w:cs="Times New Roman"/>
                <w:b/>
              </w:rPr>
            </w:pPr>
            <w:r w:rsidRPr="00773659">
              <w:rPr>
                <w:rFonts w:ascii="Times New Roman" w:hAnsi="Times New Roman" w:cs="Times New Roman"/>
                <w:b/>
              </w:rPr>
              <w:t>Shkalla e përmbushjes së standardit</w:t>
            </w:r>
          </w:p>
        </w:tc>
        <w:tc>
          <w:tcPr>
            <w:tcW w:w="1575" w:type="dxa"/>
            <w:shd w:val="clear" w:color="auto" w:fill="FF0000"/>
          </w:tcPr>
          <w:p w:rsidR="004D5401" w:rsidRPr="00773659" w:rsidRDefault="004D5401" w:rsidP="004D5401">
            <w:pPr>
              <w:spacing w:line="276" w:lineRule="auto"/>
              <w:jc w:val="both"/>
              <w:rPr>
                <w:rFonts w:ascii="Times New Roman" w:hAnsi="Times New Roman" w:cs="Times New Roman"/>
                <w:b/>
              </w:rPr>
            </w:pPr>
            <w:r w:rsidRPr="00773659">
              <w:rPr>
                <w:rFonts w:ascii="Times New Roman" w:hAnsi="Times New Roman" w:cs="Times New Roman"/>
                <w:b/>
              </w:rPr>
              <w:t>Nuk përmbushet</w:t>
            </w:r>
          </w:p>
        </w:tc>
        <w:tc>
          <w:tcPr>
            <w:tcW w:w="1620" w:type="dxa"/>
            <w:shd w:val="clear" w:color="auto" w:fill="FF6600"/>
          </w:tcPr>
          <w:p w:rsidR="004D5401" w:rsidRPr="00773659" w:rsidRDefault="004D5401" w:rsidP="004D5401">
            <w:pPr>
              <w:spacing w:line="276" w:lineRule="auto"/>
              <w:jc w:val="both"/>
              <w:rPr>
                <w:rFonts w:ascii="Times New Roman" w:hAnsi="Times New Roman" w:cs="Times New Roman"/>
                <w:b/>
              </w:rPr>
            </w:pPr>
            <w:r w:rsidRPr="00773659">
              <w:rPr>
                <w:rFonts w:ascii="Times New Roman" w:hAnsi="Times New Roman" w:cs="Times New Roman"/>
                <w:b/>
              </w:rPr>
              <w:t>Përmbushet pjesërisht</w:t>
            </w:r>
          </w:p>
        </w:tc>
        <w:tc>
          <w:tcPr>
            <w:tcW w:w="1800" w:type="dxa"/>
            <w:shd w:val="clear" w:color="auto" w:fill="CCCC00"/>
          </w:tcPr>
          <w:p w:rsidR="004D5401" w:rsidRPr="00773659" w:rsidRDefault="004D5401" w:rsidP="004D5401">
            <w:pPr>
              <w:spacing w:line="276" w:lineRule="auto"/>
              <w:jc w:val="both"/>
              <w:rPr>
                <w:rFonts w:ascii="Times New Roman" w:hAnsi="Times New Roman" w:cs="Times New Roman"/>
                <w:b/>
              </w:rPr>
            </w:pPr>
            <w:r w:rsidRPr="00773659">
              <w:rPr>
                <w:rFonts w:ascii="Times New Roman" w:hAnsi="Times New Roman" w:cs="Times New Roman"/>
                <w:b/>
              </w:rPr>
              <w:t>Përmbushet krye</w:t>
            </w:r>
            <w:r w:rsidRPr="00773659">
              <w:rPr>
                <w:rFonts w:ascii="Times New Roman" w:hAnsi="Times New Roman" w:cs="Times New Roman"/>
                <w:b/>
                <w:shd w:val="clear" w:color="auto" w:fill="CCCC00"/>
              </w:rPr>
              <w:t>s</w:t>
            </w:r>
            <w:r w:rsidRPr="00773659">
              <w:rPr>
                <w:rFonts w:ascii="Times New Roman" w:hAnsi="Times New Roman" w:cs="Times New Roman"/>
                <w:b/>
              </w:rPr>
              <w:t>isht</w:t>
            </w:r>
          </w:p>
        </w:tc>
        <w:tc>
          <w:tcPr>
            <w:tcW w:w="2047" w:type="dxa"/>
            <w:shd w:val="clear" w:color="auto" w:fill="92D050"/>
          </w:tcPr>
          <w:p w:rsidR="004D5401" w:rsidRPr="00773659" w:rsidRDefault="004D5401" w:rsidP="004D5401">
            <w:pPr>
              <w:spacing w:line="276" w:lineRule="auto"/>
              <w:jc w:val="both"/>
              <w:rPr>
                <w:rFonts w:ascii="Times New Roman" w:hAnsi="Times New Roman" w:cs="Times New Roman"/>
                <w:b/>
              </w:rPr>
            </w:pPr>
            <w:r w:rsidRPr="00773659">
              <w:rPr>
                <w:rFonts w:ascii="Times New Roman" w:hAnsi="Times New Roman" w:cs="Times New Roman"/>
                <w:b/>
              </w:rPr>
              <w:t>Përmbushet plotësisht</w:t>
            </w:r>
          </w:p>
        </w:tc>
      </w:tr>
      <w:tr w:rsidR="004D5401" w:rsidRPr="00773659" w:rsidTr="00E608DD">
        <w:trPr>
          <w:trHeight w:val="383"/>
        </w:trPr>
        <w:tc>
          <w:tcPr>
            <w:tcW w:w="3218" w:type="dxa"/>
            <w:vMerge/>
            <w:shd w:val="clear" w:color="auto" w:fill="F7CAAC" w:themeFill="accent2" w:themeFillTint="66"/>
          </w:tcPr>
          <w:p w:rsidR="004D5401" w:rsidRPr="00773659" w:rsidRDefault="004D5401" w:rsidP="004D5401">
            <w:pPr>
              <w:spacing w:line="276" w:lineRule="auto"/>
              <w:rPr>
                <w:rFonts w:ascii="Times New Roman" w:hAnsi="Times New Roman" w:cs="Times New Roman"/>
                <w:b/>
              </w:rPr>
            </w:pPr>
          </w:p>
        </w:tc>
        <w:tc>
          <w:tcPr>
            <w:tcW w:w="1575" w:type="dxa"/>
          </w:tcPr>
          <w:p w:rsidR="004D5401" w:rsidRPr="00773659" w:rsidRDefault="004D5401" w:rsidP="004D5401">
            <w:pPr>
              <w:spacing w:line="276" w:lineRule="auto"/>
              <w:jc w:val="both"/>
              <w:rPr>
                <w:rFonts w:ascii="Times New Roman" w:hAnsi="Times New Roman" w:cs="Times New Roman"/>
                <w:b/>
              </w:rPr>
            </w:pPr>
          </w:p>
        </w:tc>
        <w:tc>
          <w:tcPr>
            <w:tcW w:w="1620" w:type="dxa"/>
          </w:tcPr>
          <w:p w:rsidR="004D5401" w:rsidRPr="00773659" w:rsidRDefault="004D5401" w:rsidP="004D5401">
            <w:pPr>
              <w:spacing w:line="276" w:lineRule="auto"/>
              <w:jc w:val="both"/>
              <w:rPr>
                <w:rFonts w:ascii="Times New Roman" w:hAnsi="Times New Roman" w:cs="Times New Roman"/>
                <w:b/>
              </w:rPr>
            </w:pPr>
          </w:p>
        </w:tc>
        <w:tc>
          <w:tcPr>
            <w:tcW w:w="1800" w:type="dxa"/>
          </w:tcPr>
          <w:p w:rsidR="004D5401" w:rsidRPr="00773659" w:rsidRDefault="004D5401" w:rsidP="004D5401">
            <w:pPr>
              <w:spacing w:line="276" w:lineRule="auto"/>
              <w:jc w:val="both"/>
              <w:rPr>
                <w:rFonts w:ascii="Times New Roman" w:hAnsi="Times New Roman" w:cs="Times New Roman"/>
                <w:b/>
              </w:rPr>
            </w:pPr>
          </w:p>
        </w:tc>
        <w:tc>
          <w:tcPr>
            <w:tcW w:w="2047" w:type="dxa"/>
          </w:tcPr>
          <w:p w:rsidR="004D5401" w:rsidRPr="00773659" w:rsidRDefault="004D5401" w:rsidP="004D5401">
            <w:pPr>
              <w:spacing w:line="276" w:lineRule="auto"/>
              <w:jc w:val="both"/>
              <w:rPr>
                <w:rFonts w:ascii="Times New Roman" w:hAnsi="Times New Roman" w:cs="Times New Roman"/>
                <w:b/>
              </w:rPr>
            </w:pPr>
          </w:p>
        </w:tc>
      </w:tr>
    </w:tbl>
    <w:p w:rsidR="001A0E21" w:rsidRPr="00773659" w:rsidRDefault="001A0E21" w:rsidP="001A0E21">
      <w:pPr>
        <w:spacing w:line="276" w:lineRule="auto"/>
        <w:jc w:val="both"/>
        <w:rPr>
          <w:rFonts w:ascii="Times New Roman" w:hAnsi="Times New Roman" w:cs="Times New Roman"/>
          <w:b/>
        </w:rPr>
      </w:pPr>
    </w:p>
    <w:tbl>
      <w:tblPr>
        <w:tblStyle w:val="TableGrid"/>
        <w:tblW w:w="10260" w:type="dxa"/>
        <w:tblInd w:w="-185" w:type="dxa"/>
        <w:tblLook w:val="04A0" w:firstRow="1" w:lastRow="0" w:firstColumn="1" w:lastColumn="0" w:noHBand="0" w:noVBand="1"/>
      </w:tblPr>
      <w:tblGrid>
        <w:gridCol w:w="3240"/>
        <w:gridCol w:w="1553"/>
        <w:gridCol w:w="1620"/>
        <w:gridCol w:w="1800"/>
        <w:gridCol w:w="2047"/>
      </w:tblGrid>
      <w:tr w:rsidR="001A0E21" w:rsidRPr="00773659" w:rsidTr="00E608DD">
        <w:trPr>
          <w:trHeight w:val="315"/>
        </w:trPr>
        <w:tc>
          <w:tcPr>
            <w:tcW w:w="3240" w:type="dxa"/>
            <w:vMerge w:val="restart"/>
          </w:tcPr>
          <w:p w:rsidR="001A0E21" w:rsidRPr="00773659" w:rsidRDefault="001A0E21" w:rsidP="002D5B8D">
            <w:pPr>
              <w:spacing w:line="276" w:lineRule="auto"/>
              <w:rPr>
                <w:rFonts w:ascii="Times New Roman" w:hAnsi="Times New Roman" w:cs="Times New Roman"/>
                <w:b/>
              </w:rPr>
            </w:pPr>
            <w:r w:rsidRPr="00773659">
              <w:rPr>
                <w:rFonts w:ascii="Times New Roman" w:hAnsi="Times New Roman" w:cs="Times New Roman"/>
                <w:b/>
              </w:rPr>
              <w:t>Shkalla e përmbushjes së standardeve të fushës III</w:t>
            </w:r>
          </w:p>
        </w:tc>
        <w:tc>
          <w:tcPr>
            <w:tcW w:w="1553" w:type="dxa"/>
            <w:shd w:val="clear" w:color="auto" w:fill="FF0000"/>
          </w:tcPr>
          <w:p w:rsidR="001A0E21" w:rsidRPr="00773659" w:rsidRDefault="001A0E21" w:rsidP="002D5B8D">
            <w:pPr>
              <w:spacing w:line="276" w:lineRule="auto"/>
              <w:jc w:val="both"/>
              <w:rPr>
                <w:rFonts w:ascii="Times New Roman" w:hAnsi="Times New Roman" w:cs="Times New Roman"/>
                <w:b/>
              </w:rPr>
            </w:pPr>
            <w:r w:rsidRPr="00773659">
              <w:rPr>
                <w:rFonts w:ascii="Times New Roman" w:hAnsi="Times New Roman" w:cs="Times New Roman"/>
                <w:b/>
              </w:rPr>
              <w:t>Nuk përmbushet</w:t>
            </w:r>
          </w:p>
        </w:tc>
        <w:tc>
          <w:tcPr>
            <w:tcW w:w="1620" w:type="dxa"/>
            <w:shd w:val="clear" w:color="auto" w:fill="FF6600"/>
          </w:tcPr>
          <w:p w:rsidR="001A0E21" w:rsidRPr="00773659" w:rsidRDefault="001A0E21" w:rsidP="002D5B8D">
            <w:pPr>
              <w:spacing w:line="276" w:lineRule="auto"/>
              <w:jc w:val="both"/>
              <w:rPr>
                <w:rFonts w:ascii="Times New Roman" w:hAnsi="Times New Roman" w:cs="Times New Roman"/>
                <w:b/>
              </w:rPr>
            </w:pPr>
            <w:r w:rsidRPr="00773659">
              <w:rPr>
                <w:rFonts w:ascii="Times New Roman" w:hAnsi="Times New Roman" w:cs="Times New Roman"/>
                <w:b/>
              </w:rPr>
              <w:t>Përmbushet pjesërisht</w:t>
            </w:r>
          </w:p>
        </w:tc>
        <w:tc>
          <w:tcPr>
            <w:tcW w:w="1800" w:type="dxa"/>
            <w:shd w:val="clear" w:color="auto" w:fill="CCCC00"/>
          </w:tcPr>
          <w:p w:rsidR="001A0E21" w:rsidRPr="00773659" w:rsidRDefault="001A0E21" w:rsidP="002D5B8D">
            <w:pPr>
              <w:spacing w:line="276" w:lineRule="auto"/>
              <w:jc w:val="both"/>
              <w:rPr>
                <w:rFonts w:ascii="Times New Roman" w:hAnsi="Times New Roman" w:cs="Times New Roman"/>
                <w:b/>
              </w:rPr>
            </w:pPr>
            <w:r w:rsidRPr="00773659">
              <w:rPr>
                <w:rFonts w:ascii="Times New Roman" w:hAnsi="Times New Roman" w:cs="Times New Roman"/>
                <w:b/>
              </w:rPr>
              <w:t>Përmbushet kryesisht</w:t>
            </w:r>
          </w:p>
        </w:tc>
        <w:tc>
          <w:tcPr>
            <w:tcW w:w="2047" w:type="dxa"/>
            <w:shd w:val="clear" w:color="auto" w:fill="92D050"/>
          </w:tcPr>
          <w:p w:rsidR="001A0E21" w:rsidRPr="00773659" w:rsidRDefault="001A0E21" w:rsidP="002D5B8D">
            <w:pPr>
              <w:spacing w:line="276" w:lineRule="auto"/>
              <w:jc w:val="both"/>
              <w:rPr>
                <w:rFonts w:ascii="Times New Roman" w:hAnsi="Times New Roman" w:cs="Times New Roman"/>
                <w:b/>
              </w:rPr>
            </w:pPr>
            <w:r w:rsidRPr="00773659">
              <w:rPr>
                <w:rFonts w:ascii="Times New Roman" w:hAnsi="Times New Roman" w:cs="Times New Roman"/>
                <w:b/>
              </w:rPr>
              <w:t>Përmbushet plotësisht</w:t>
            </w:r>
          </w:p>
        </w:tc>
      </w:tr>
      <w:tr w:rsidR="001A0E21" w:rsidRPr="00013D67" w:rsidTr="00E608DD">
        <w:trPr>
          <w:trHeight w:val="315"/>
        </w:trPr>
        <w:tc>
          <w:tcPr>
            <w:tcW w:w="3240" w:type="dxa"/>
            <w:vMerge/>
          </w:tcPr>
          <w:p w:rsidR="001A0E21" w:rsidRPr="00013D67" w:rsidRDefault="001A0E21" w:rsidP="002D5B8D">
            <w:pPr>
              <w:spacing w:line="276" w:lineRule="auto"/>
              <w:rPr>
                <w:rFonts w:ascii="Times New Roman" w:hAnsi="Times New Roman" w:cs="Times New Roman"/>
                <w:b/>
                <w:sz w:val="24"/>
                <w:szCs w:val="28"/>
              </w:rPr>
            </w:pPr>
          </w:p>
        </w:tc>
        <w:tc>
          <w:tcPr>
            <w:tcW w:w="1553" w:type="dxa"/>
          </w:tcPr>
          <w:p w:rsidR="001A0E21" w:rsidRPr="00013D67" w:rsidRDefault="001A0E21" w:rsidP="002D5B8D">
            <w:pPr>
              <w:spacing w:line="276" w:lineRule="auto"/>
              <w:jc w:val="both"/>
              <w:rPr>
                <w:rFonts w:ascii="Times New Roman" w:hAnsi="Times New Roman" w:cs="Times New Roman"/>
                <w:b/>
                <w:sz w:val="24"/>
                <w:szCs w:val="28"/>
              </w:rPr>
            </w:pPr>
          </w:p>
        </w:tc>
        <w:tc>
          <w:tcPr>
            <w:tcW w:w="1620" w:type="dxa"/>
          </w:tcPr>
          <w:p w:rsidR="001A0E21" w:rsidRPr="00013D67" w:rsidRDefault="001A0E21" w:rsidP="002D5B8D">
            <w:pPr>
              <w:spacing w:line="276" w:lineRule="auto"/>
              <w:jc w:val="both"/>
              <w:rPr>
                <w:rFonts w:ascii="Times New Roman" w:hAnsi="Times New Roman" w:cs="Times New Roman"/>
                <w:b/>
                <w:sz w:val="24"/>
                <w:szCs w:val="28"/>
              </w:rPr>
            </w:pPr>
          </w:p>
        </w:tc>
        <w:tc>
          <w:tcPr>
            <w:tcW w:w="1800" w:type="dxa"/>
          </w:tcPr>
          <w:p w:rsidR="001A0E21" w:rsidRPr="00013D67" w:rsidRDefault="001A0E21" w:rsidP="002D5B8D">
            <w:pPr>
              <w:spacing w:line="276" w:lineRule="auto"/>
              <w:jc w:val="both"/>
              <w:rPr>
                <w:rFonts w:ascii="Times New Roman" w:hAnsi="Times New Roman" w:cs="Times New Roman"/>
                <w:b/>
                <w:sz w:val="24"/>
                <w:szCs w:val="28"/>
              </w:rPr>
            </w:pPr>
          </w:p>
        </w:tc>
        <w:tc>
          <w:tcPr>
            <w:tcW w:w="2047" w:type="dxa"/>
          </w:tcPr>
          <w:p w:rsidR="001A0E21" w:rsidRPr="00013D67" w:rsidRDefault="001A0E21" w:rsidP="002D5B8D">
            <w:pPr>
              <w:spacing w:line="276" w:lineRule="auto"/>
              <w:jc w:val="both"/>
              <w:rPr>
                <w:rFonts w:ascii="Times New Roman" w:hAnsi="Times New Roman" w:cs="Times New Roman"/>
                <w:b/>
                <w:sz w:val="24"/>
                <w:szCs w:val="28"/>
              </w:rPr>
            </w:pPr>
          </w:p>
        </w:tc>
      </w:tr>
    </w:tbl>
    <w:p w:rsidR="002E076E" w:rsidRDefault="002E076E" w:rsidP="001A0E21">
      <w:pPr>
        <w:spacing w:line="276" w:lineRule="auto"/>
        <w:jc w:val="both"/>
        <w:rPr>
          <w:rFonts w:ascii="Times New Roman" w:hAnsi="Times New Roman" w:cs="Times New Roman"/>
          <w:b/>
          <w:sz w:val="28"/>
          <w:szCs w:val="28"/>
        </w:rPr>
      </w:pPr>
    </w:p>
    <w:p w:rsidR="00DB34AC" w:rsidRDefault="00DB34AC" w:rsidP="001A0E21">
      <w:pPr>
        <w:spacing w:line="276" w:lineRule="auto"/>
        <w:jc w:val="both"/>
        <w:rPr>
          <w:rFonts w:ascii="Times New Roman" w:hAnsi="Times New Roman" w:cs="Times New Roman"/>
          <w:b/>
          <w:sz w:val="28"/>
          <w:szCs w:val="28"/>
        </w:rPr>
      </w:pPr>
    </w:p>
    <w:p w:rsidR="001A0E21" w:rsidRPr="00BF43FB" w:rsidRDefault="007967EE" w:rsidP="00416FF9">
      <w:pPr>
        <w:pStyle w:val="ListParagraph"/>
        <w:numPr>
          <w:ilvl w:val="0"/>
          <w:numId w:val="2"/>
        </w:numPr>
        <w:spacing w:line="276" w:lineRule="auto"/>
        <w:ind w:left="720" w:hanging="450"/>
        <w:rPr>
          <w:rFonts w:ascii="Times New Roman" w:hAnsi="Times New Roman" w:cs="Times New Roman"/>
          <w:b/>
          <w:sz w:val="28"/>
          <w:szCs w:val="28"/>
        </w:rPr>
      </w:pPr>
      <w:r w:rsidRPr="007967EE">
        <w:rPr>
          <w:rFonts w:ascii="Times New Roman" w:eastAsia="Times New Roman" w:hAnsi="Times New Roman" w:cs="Times New Roman"/>
          <w:b/>
          <w:bCs/>
          <w:color w:val="000000" w:themeColor="text1"/>
          <w:sz w:val="24"/>
          <w:szCs w:val="24"/>
          <w:lang w:val="sq-AL"/>
        </w:rPr>
        <w:t>BURIMET NJERËZORE, FINANCIARE, INFRASTRUKTURA, LOGJISTIKA PËR REALIZIMIN E PROGRAMIT TË STUDIMIT</w:t>
      </w:r>
    </w:p>
    <w:tbl>
      <w:tblPr>
        <w:tblStyle w:val="TableGrid"/>
        <w:tblW w:w="10260" w:type="dxa"/>
        <w:tblInd w:w="-185" w:type="dxa"/>
        <w:tblLook w:val="04A0" w:firstRow="1" w:lastRow="0" w:firstColumn="1" w:lastColumn="0" w:noHBand="0" w:noVBand="1"/>
      </w:tblPr>
      <w:tblGrid>
        <w:gridCol w:w="3183"/>
        <w:gridCol w:w="1610"/>
        <w:gridCol w:w="1620"/>
        <w:gridCol w:w="1800"/>
        <w:gridCol w:w="2047"/>
      </w:tblGrid>
      <w:tr w:rsidR="001A0E21" w:rsidTr="00E608DD">
        <w:tc>
          <w:tcPr>
            <w:tcW w:w="10260" w:type="dxa"/>
            <w:gridSpan w:val="5"/>
            <w:shd w:val="clear" w:color="auto" w:fill="F7CAAC" w:themeFill="accent2" w:themeFillTint="66"/>
          </w:tcPr>
          <w:p w:rsidR="001A0E21" w:rsidRPr="0047216C" w:rsidRDefault="001A0E21" w:rsidP="002D5B8D">
            <w:pPr>
              <w:spacing w:line="276" w:lineRule="auto"/>
              <w:jc w:val="both"/>
              <w:rPr>
                <w:rFonts w:ascii="Times New Roman" w:eastAsia="Times New Roman" w:hAnsi="Times New Roman" w:cs="Times New Roman"/>
                <w:b/>
                <w:color w:val="000000" w:themeColor="text1"/>
                <w:lang w:val="sq-AL"/>
              </w:rPr>
            </w:pPr>
            <w:r w:rsidRPr="0047216C">
              <w:rPr>
                <w:rFonts w:ascii="Times New Roman" w:eastAsia="Times New Roman" w:hAnsi="Times New Roman" w:cs="Times New Roman"/>
                <w:b/>
                <w:color w:val="000000" w:themeColor="text1"/>
                <w:lang w:val="sq-AL"/>
              </w:rPr>
              <w:t>Standardi IV.1</w:t>
            </w:r>
          </w:p>
          <w:p w:rsidR="001A0E21" w:rsidRPr="0047216C" w:rsidRDefault="00D57D35" w:rsidP="002D5B8D">
            <w:pPr>
              <w:spacing w:line="276" w:lineRule="auto"/>
              <w:jc w:val="both"/>
              <w:rPr>
                <w:rFonts w:ascii="Times New Roman" w:hAnsi="Times New Roman" w:cs="Times New Roman"/>
                <w:b/>
              </w:rPr>
            </w:pPr>
            <w:r w:rsidRPr="00D57D35">
              <w:rPr>
                <w:rFonts w:ascii="Times New Roman" w:eastAsia="Times New Roman" w:hAnsi="Times New Roman" w:cs="Times New Roman"/>
                <w:b/>
                <w:bCs/>
                <w:lang w:val="sq-AL"/>
              </w:rPr>
              <w:t>Personeli akademik që mbulon programin e studimit, përmbush standardet sasiore dhe ka kualifikimin e duhur e të posaçëm akademik në përputhje me fushën e programit për garantimin e standardeve të mësimdhënies të programit të studimit</w:t>
            </w:r>
            <w:r>
              <w:rPr>
                <w:rFonts w:ascii="Times New Roman" w:eastAsia="Times New Roman" w:hAnsi="Times New Roman" w:cs="Times New Roman"/>
                <w:b/>
                <w:bCs/>
                <w:lang w:val="sq-AL"/>
              </w:rPr>
              <w:t>.</w:t>
            </w:r>
          </w:p>
        </w:tc>
      </w:tr>
      <w:tr w:rsidR="001A0E21" w:rsidTr="00DB34AC">
        <w:trPr>
          <w:trHeight w:val="365"/>
        </w:trPr>
        <w:tc>
          <w:tcPr>
            <w:tcW w:w="3183" w:type="dxa"/>
            <w:shd w:val="clear" w:color="auto" w:fill="C5E0B3" w:themeFill="accent6" w:themeFillTint="66"/>
          </w:tcPr>
          <w:p w:rsidR="001A0E21" w:rsidRPr="0047216C" w:rsidRDefault="001A0E21" w:rsidP="002D5B8D">
            <w:pPr>
              <w:spacing w:line="276" w:lineRule="auto"/>
              <w:jc w:val="both"/>
              <w:rPr>
                <w:rFonts w:ascii="Times New Roman" w:eastAsia="Times New Roman" w:hAnsi="Times New Roman" w:cs="Times New Roman"/>
                <w:b/>
                <w:bCs/>
                <w:lang w:val="sq-AL"/>
              </w:rPr>
            </w:pPr>
            <w:r w:rsidRPr="0047216C">
              <w:rPr>
                <w:rFonts w:ascii="Times New Roman" w:eastAsia="Times New Roman" w:hAnsi="Times New Roman" w:cs="Times New Roman"/>
                <w:b/>
                <w:bCs/>
                <w:lang w:val="sq-AL"/>
              </w:rPr>
              <w:t>Kriteret</w:t>
            </w:r>
          </w:p>
        </w:tc>
        <w:tc>
          <w:tcPr>
            <w:tcW w:w="7077" w:type="dxa"/>
            <w:gridSpan w:val="4"/>
            <w:shd w:val="clear" w:color="auto" w:fill="C5E0B3" w:themeFill="accent6" w:themeFillTint="66"/>
          </w:tcPr>
          <w:p w:rsidR="001A0E21" w:rsidRPr="0047216C" w:rsidRDefault="001A0E21" w:rsidP="00E2284D">
            <w:pPr>
              <w:spacing w:line="276" w:lineRule="auto"/>
              <w:jc w:val="center"/>
              <w:rPr>
                <w:rFonts w:ascii="Times New Roman" w:eastAsia="Times New Roman" w:hAnsi="Times New Roman" w:cs="Times New Roman"/>
                <w:b/>
                <w:bCs/>
                <w:lang w:val="sq-AL"/>
              </w:rPr>
            </w:pPr>
            <w:r w:rsidRPr="0047216C">
              <w:rPr>
                <w:rFonts w:ascii="Times New Roman" w:eastAsia="Times New Roman" w:hAnsi="Times New Roman" w:cs="Times New Roman"/>
                <w:b/>
                <w:bCs/>
                <w:lang w:val="sq-AL"/>
              </w:rPr>
              <w:t xml:space="preserve">Vlerësimi </w:t>
            </w:r>
          </w:p>
        </w:tc>
      </w:tr>
      <w:tr w:rsidR="00D47108" w:rsidTr="00DB34AC">
        <w:tc>
          <w:tcPr>
            <w:tcW w:w="3183" w:type="dxa"/>
          </w:tcPr>
          <w:p w:rsidR="00D47108" w:rsidRPr="00AA3E69" w:rsidRDefault="00D57D35" w:rsidP="00475A01">
            <w:pPr>
              <w:spacing w:line="276" w:lineRule="auto"/>
              <w:rPr>
                <w:rFonts w:ascii="Times New Roman" w:hAnsi="Times New Roman" w:cs="Times New Roman"/>
                <w:sz w:val="20"/>
                <w:szCs w:val="20"/>
              </w:rPr>
            </w:pPr>
            <w:r w:rsidRPr="00AA3E69">
              <w:rPr>
                <w:rFonts w:ascii="Times New Roman" w:hAnsi="Times New Roman" w:cs="Times New Roman"/>
                <w:b/>
                <w:sz w:val="20"/>
                <w:szCs w:val="20"/>
              </w:rPr>
              <w:t>Kriteri 1.</w:t>
            </w:r>
            <w:r w:rsidRPr="00AA3E69">
              <w:rPr>
                <w:rFonts w:ascii="Times New Roman" w:hAnsi="Times New Roman" w:cs="Times New Roman"/>
                <w:sz w:val="20"/>
                <w:szCs w:val="20"/>
              </w:rPr>
              <w:t xml:space="preserve"> Personeli akademik dhe ndihmës akademik, që angazhohet në realizimin e programit të studimit, përmbushin kërkesat ligjore në fuqi, për nivelin e kualifikimit akademik, për drejtimin e programit, drejtimin dhe angazhimin në mbulimin e lëndëve/moduleve të programit, për fushën kërkimore ose eksperiencën praktike në përputhje me programin e studimit, natyrën </w:t>
            </w:r>
            <w:r w:rsidR="00475A01">
              <w:rPr>
                <w:rFonts w:ascii="Times New Roman" w:hAnsi="Times New Roman" w:cs="Times New Roman"/>
                <w:sz w:val="20"/>
                <w:szCs w:val="20"/>
              </w:rPr>
              <w:t>dhe veçorinë e moduleve të tij.</w:t>
            </w:r>
          </w:p>
        </w:tc>
        <w:tc>
          <w:tcPr>
            <w:tcW w:w="7077" w:type="dxa"/>
            <w:gridSpan w:val="4"/>
          </w:tcPr>
          <w:p w:rsidR="00D47108" w:rsidRPr="0047216C" w:rsidRDefault="00D47108" w:rsidP="002D5B8D">
            <w:pPr>
              <w:spacing w:line="276" w:lineRule="auto"/>
              <w:jc w:val="both"/>
              <w:rPr>
                <w:rFonts w:ascii="Times New Roman" w:hAnsi="Times New Roman" w:cs="Times New Roman"/>
                <w:b/>
              </w:rPr>
            </w:pPr>
          </w:p>
        </w:tc>
      </w:tr>
      <w:tr w:rsidR="00D47108" w:rsidTr="00DB34AC">
        <w:tc>
          <w:tcPr>
            <w:tcW w:w="3183" w:type="dxa"/>
          </w:tcPr>
          <w:p w:rsidR="00D47108" w:rsidRPr="00AA3E69" w:rsidRDefault="00D57D35" w:rsidP="00475A01">
            <w:pPr>
              <w:spacing w:line="276" w:lineRule="auto"/>
              <w:rPr>
                <w:rFonts w:ascii="Times New Roman" w:hAnsi="Times New Roman" w:cs="Times New Roman"/>
                <w:sz w:val="20"/>
                <w:szCs w:val="20"/>
              </w:rPr>
            </w:pPr>
            <w:r w:rsidRPr="00AA3E69">
              <w:rPr>
                <w:rFonts w:ascii="Times New Roman" w:hAnsi="Times New Roman" w:cs="Times New Roman"/>
                <w:b/>
                <w:sz w:val="20"/>
                <w:szCs w:val="20"/>
              </w:rPr>
              <w:t>Kriteri 2.</w:t>
            </w:r>
            <w:r w:rsidRPr="00AA3E69">
              <w:rPr>
                <w:rFonts w:ascii="Times New Roman" w:hAnsi="Times New Roman" w:cs="Times New Roman"/>
                <w:sz w:val="20"/>
                <w:szCs w:val="20"/>
              </w:rPr>
              <w:t xml:space="preserve"> Personeli akademik efektiv duhet të mbulojë ngarkesën mësimore për programin e studimit në përputh</w:t>
            </w:r>
            <w:r w:rsidR="00475A01">
              <w:rPr>
                <w:rFonts w:ascii="Times New Roman" w:hAnsi="Times New Roman" w:cs="Times New Roman"/>
                <w:sz w:val="20"/>
                <w:szCs w:val="20"/>
              </w:rPr>
              <w:t>je me kornizën ligjore në fuqi.</w:t>
            </w:r>
          </w:p>
        </w:tc>
        <w:tc>
          <w:tcPr>
            <w:tcW w:w="7077" w:type="dxa"/>
            <w:gridSpan w:val="4"/>
          </w:tcPr>
          <w:p w:rsidR="00D47108" w:rsidRPr="0047216C" w:rsidRDefault="00D47108" w:rsidP="002D5B8D">
            <w:pPr>
              <w:spacing w:line="276" w:lineRule="auto"/>
              <w:jc w:val="both"/>
              <w:rPr>
                <w:rFonts w:ascii="Times New Roman" w:hAnsi="Times New Roman" w:cs="Times New Roman"/>
                <w:b/>
              </w:rPr>
            </w:pPr>
          </w:p>
        </w:tc>
      </w:tr>
      <w:tr w:rsidR="00D47108" w:rsidTr="00DB34AC">
        <w:tc>
          <w:tcPr>
            <w:tcW w:w="3183" w:type="dxa"/>
          </w:tcPr>
          <w:p w:rsidR="00D47108" w:rsidRPr="00AA3E69" w:rsidRDefault="00D57D35" w:rsidP="00475A01">
            <w:pPr>
              <w:spacing w:line="276" w:lineRule="auto"/>
              <w:rPr>
                <w:rFonts w:ascii="Times New Roman" w:hAnsi="Times New Roman" w:cs="Times New Roman"/>
                <w:sz w:val="20"/>
                <w:szCs w:val="20"/>
              </w:rPr>
            </w:pPr>
            <w:r w:rsidRPr="00AA3E69">
              <w:rPr>
                <w:rFonts w:ascii="Times New Roman" w:hAnsi="Times New Roman" w:cs="Times New Roman"/>
                <w:b/>
                <w:sz w:val="20"/>
                <w:szCs w:val="20"/>
              </w:rPr>
              <w:t>Kriteri 3.</w:t>
            </w:r>
            <w:r w:rsidRPr="00AA3E69">
              <w:rPr>
                <w:rFonts w:ascii="Times New Roman" w:hAnsi="Times New Roman" w:cs="Times New Roman"/>
                <w:sz w:val="20"/>
                <w:szCs w:val="20"/>
              </w:rPr>
              <w:t xml:space="preserve"> Institucioni duhet të garantojë dhe të dëshmojë qëndrueshmërinë e personelit akademik efektiv të angazhuar në programin e studimit, për të gjithë periudhën e akreditimit, duke përfshirë kontratat e punësimit dhe mbulimin me sigur</w:t>
            </w:r>
            <w:r w:rsidR="00475A01">
              <w:rPr>
                <w:rFonts w:ascii="Times New Roman" w:hAnsi="Times New Roman" w:cs="Times New Roman"/>
                <w:sz w:val="20"/>
                <w:szCs w:val="20"/>
              </w:rPr>
              <w:t>ime shoqërore dhe shëndetësore.</w:t>
            </w:r>
          </w:p>
        </w:tc>
        <w:tc>
          <w:tcPr>
            <w:tcW w:w="7077" w:type="dxa"/>
            <w:gridSpan w:val="4"/>
          </w:tcPr>
          <w:p w:rsidR="00D47108" w:rsidRPr="0047216C" w:rsidRDefault="00D47108" w:rsidP="002D5B8D">
            <w:pPr>
              <w:spacing w:line="276" w:lineRule="auto"/>
              <w:jc w:val="both"/>
              <w:rPr>
                <w:rFonts w:ascii="Times New Roman" w:hAnsi="Times New Roman" w:cs="Times New Roman"/>
                <w:b/>
              </w:rPr>
            </w:pPr>
          </w:p>
        </w:tc>
      </w:tr>
      <w:tr w:rsidR="00D47108" w:rsidTr="00DB34AC">
        <w:tc>
          <w:tcPr>
            <w:tcW w:w="3183" w:type="dxa"/>
          </w:tcPr>
          <w:p w:rsidR="00D47108" w:rsidRPr="00AA3E69" w:rsidRDefault="00F5549B" w:rsidP="00475A01">
            <w:pPr>
              <w:spacing w:line="276" w:lineRule="auto"/>
              <w:rPr>
                <w:rFonts w:ascii="Times New Roman" w:hAnsi="Times New Roman" w:cs="Times New Roman"/>
                <w:sz w:val="20"/>
                <w:szCs w:val="20"/>
              </w:rPr>
            </w:pPr>
            <w:r w:rsidRPr="00AA3E69">
              <w:rPr>
                <w:rFonts w:ascii="Times New Roman" w:hAnsi="Times New Roman" w:cs="Times New Roman"/>
                <w:b/>
                <w:sz w:val="20"/>
                <w:szCs w:val="20"/>
              </w:rPr>
              <w:t>Kriteri 4.</w:t>
            </w:r>
            <w:r w:rsidRPr="00AA3E69">
              <w:rPr>
                <w:rFonts w:ascii="Times New Roman" w:hAnsi="Times New Roman" w:cs="Times New Roman"/>
                <w:sz w:val="20"/>
                <w:szCs w:val="20"/>
              </w:rPr>
              <w:t xml:space="preserve"> Institucioni ndjek procedura rekrutimi dhe vlerësimi, mbështetur në kritere të përgjithshme dhe specifike të publikuara e që garantojnë përzgjedhjen e personelit me nivelin e duhur të kualifikimit dhe në përputhje me natyrën, strukturën, modulet dhe përmb</w:t>
            </w:r>
            <w:r w:rsidR="00475A01">
              <w:rPr>
                <w:rFonts w:ascii="Times New Roman" w:hAnsi="Times New Roman" w:cs="Times New Roman"/>
                <w:sz w:val="20"/>
                <w:szCs w:val="20"/>
              </w:rPr>
              <w:t>ajtjen e programit të studimit.</w:t>
            </w:r>
          </w:p>
        </w:tc>
        <w:tc>
          <w:tcPr>
            <w:tcW w:w="7077" w:type="dxa"/>
            <w:gridSpan w:val="4"/>
          </w:tcPr>
          <w:p w:rsidR="00D47108" w:rsidRPr="0047216C" w:rsidRDefault="00D47108" w:rsidP="002D5B8D">
            <w:pPr>
              <w:spacing w:line="276" w:lineRule="auto"/>
              <w:jc w:val="both"/>
              <w:rPr>
                <w:rFonts w:ascii="Times New Roman" w:hAnsi="Times New Roman" w:cs="Times New Roman"/>
                <w:b/>
              </w:rPr>
            </w:pPr>
          </w:p>
        </w:tc>
      </w:tr>
      <w:tr w:rsidR="00F5549B" w:rsidTr="00DB34AC">
        <w:tc>
          <w:tcPr>
            <w:tcW w:w="3183" w:type="dxa"/>
          </w:tcPr>
          <w:p w:rsidR="00F5549B" w:rsidRPr="00AA3E69" w:rsidRDefault="00F5549B" w:rsidP="00AA3E69">
            <w:pPr>
              <w:spacing w:line="276" w:lineRule="auto"/>
              <w:rPr>
                <w:rFonts w:ascii="Times New Roman" w:hAnsi="Times New Roman" w:cs="Times New Roman"/>
                <w:sz w:val="20"/>
                <w:szCs w:val="20"/>
              </w:rPr>
            </w:pPr>
            <w:r w:rsidRPr="00AA3E69">
              <w:rPr>
                <w:rFonts w:ascii="Times New Roman" w:hAnsi="Times New Roman" w:cs="Times New Roman"/>
                <w:b/>
                <w:sz w:val="20"/>
                <w:szCs w:val="20"/>
              </w:rPr>
              <w:t>Kriteri 5.</w:t>
            </w:r>
            <w:r w:rsidRPr="00AA3E69">
              <w:rPr>
                <w:rFonts w:ascii="Times New Roman" w:hAnsi="Times New Roman" w:cs="Times New Roman"/>
                <w:sz w:val="20"/>
                <w:szCs w:val="20"/>
              </w:rPr>
              <w:t xml:space="preserve"> Institucioni siguron dhe garanton angazhimin e personelit ndihmës akademik të përshtatshëm dhe të mjaftueshëm për realizimin e orëve laboratorike dhe për mirëmbajtjen e laboratorëve e mjediseve të tjera mësimore, sipas natyrës specifike të programit të stud</w:t>
            </w:r>
            <w:r w:rsidR="00475A01">
              <w:rPr>
                <w:rFonts w:ascii="Times New Roman" w:hAnsi="Times New Roman" w:cs="Times New Roman"/>
                <w:sz w:val="20"/>
                <w:szCs w:val="20"/>
              </w:rPr>
              <w:t>imit.</w:t>
            </w:r>
          </w:p>
        </w:tc>
        <w:tc>
          <w:tcPr>
            <w:tcW w:w="7077" w:type="dxa"/>
            <w:gridSpan w:val="4"/>
          </w:tcPr>
          <w:p w:rsidR="00F5549B" w:rsidRPr="0047216C" w:rsidRDefault="00F5549B" w:rsidP="002D5B8D">
            <w:pPr>
              <w:spacing w:line="276" w:lineRule="auto"/>
              <w:jc w:val="both"/>
              <w:rPr>
                <w:rFonts w:ascii="Times New Roman" w:hAnsi="Times New Roman" w:cs="Times New Roman"/>
                <w:b/>
              </w:rPr>
            </w:pPr>
          </w:p>
        </w:tc>
      </w:tr>
      <w:tr w:rsidR="00F5549B" w:rsidTr="00DB34AC">
        <w:tc>
          <w:tcPr>
            <w:tcW w:w="3183" w:type="dxa"/>
          </w:tcPr>
          <w:p w:rsidR="00F5549B" w:rsidRPr="00AA3E69" w:rsidRDefault="00F5549B" w:rsidP="00AA3E69">
            <w:pPr>
              <w:spacing w:line="276" w:lineRule="auto"/>
              <w:rPr>
                <w:rFonts w:ascii="Times New Roman" w:hAnsi="Times New Roman" w:cs="Times New Roman"/>
                <w:sz w:val="20"/>
                <w:szCs w:val="20"/>
              </w:rPr>
            </w:pPr>
            <w:r w:rsidRPr="00AA3E69">
              <w:rPr>
                <w:rFonts w:ascii="Times New Roman" w:hAnsi="Times New Roman" w:cs="Times New Roman"/>
                <w:b/>
                <w:sz w:val="20"/>
                <w:szCs w:val="20"/>
              </w:rPr>
              <w:t>Kriteri 6.</w:t>
            </w:r>
            <w:r w:rsidRPr="00AA3E69">
              <w:rPr>
                <w:rFonts w:ascii="Times New Roman" w:hAnsi="Times New Roman" w:cs="Times New Roman"/>
                <w:sz w:val="20"/>
                <w:szCs w:val="20"/>
              </w:rPr>
              <w:t xml:space="preserve"> Institucioni mbledh, ruan dhe përditëson çdo vit akademik të dhënat e personelit të angazhuar në programin e studimit, në përputhje me legjislacionin në fuqi për mbrojtjen e të dhënave personale. Këto të dhëna përfshijnë anëtarët e personelit akademik të përfshirë në program dhe të personit përgjegjës për organizimin e programit të studimit, angazhimin e çdo anëtari në çdo semestër dhe vit akademik, si dhe atë të persone</w:t>
            </w:r>
            <w:r w:rsidR="00475A01">
              <w:rPr>
                <w:rFonts w:ascii="Times New Roman" w:hAnsi="Times New Roman" w:cs="Times New Roman"/>
                <w:sz w:val="20"/>
                <w:szCs w:val="20"/>
              </w:rPr>
              <w:t xml:space="preserve">lit ndihmës dhe administrativ. </w:t>
            </w:r>
          </w:p>
        </w:tc>
        <w:tc>
          <w:tcPr>
            <w:tcW w:w="7077" w:type="dxa"/>
            <w:gridSpan w:val="4"/>
          </w:tcPr>
          <w:p w:rsidR="00F5549B" w:rsidRPr="0047216C" w:rsidRDefault="00F5549B" w:rsidP="002D5B8D">
            <w:pPr>
              <w:spacing w:line="276" w:lineRule="auto"/>
              <w:jc w:val="both"/>
              <w:rPr>
                <w:rFonts w:ascii="Times New Roman" w:hAnsi="Times New Roman" w:cs="Times New Roman"/>
                <w:b/>
              </w:rPr>
            </w:pPr>
          </w:p>
        </w:tc>
      </w:tr>
      <w:tr w:rsidR="00AA3E69" w:rsidTr="00DB34AC">
        <w:tc>
          <w:tcPr>
            <w:tcW w:w="3183" w:type="dxa"/>
          </w:tcPr>
          <w:p w:rsidR="00AA3E69" w:rsidRPr="00AA3E69" w:rsidRDefault="00AA3E69" w:rsidP="00AA3E69">
            <w:pPr>
              <w:spacing w:line="276" w:lineRule="auto"/>
              <w:rPr>
                <w:rFonts w:ascii="Times New Roman" w:hAnsi="Times New Roman" w:cs="Times New Roman"/>
                <w:sz w:val="20"/>
                <w:szCs w:val="20"/>
              </w:rPr>
            </w:pPr>
            <w:r w:rsidRPr="00AA3E69">
              <w:rPr>
                <w:rFonts w:ascii="Times New Roman" w:hAnsi="Times New Roman" w:cs="Times New Roman"/>
                <w:b/>
                <w:sz w:val="20"/>
                <w:szCs w:val="20"/>
              </w:rPr>
              <w:t>Kriteri 7.</w:t>
            </w:r>
            <w:r w:rsidRPr="00AA3E69">
              <w:rPr>
                <w:rFonts w:ascii="Times New Roman" w:hAnsi="Times New Roman" w:cs="Times New Roman"/>
                <w:sz w:val="20"/>
                <w:szCs w:val="20"/>
              </w:rPr>
              <w:t xml:space="preserve"> Institucioni, në marrëveshje e bashkëpunim me institucione të tjera të arsimit të lartë, përfaqësues biznesi e kompani, vë në dispozicion personelin e mjaftueshëm, të duhur e të kualifikuar për instruktimin, udhëheqjen dhe mbikëqyrjen e studentëve në praktikën profesionale, punimin e diplomës dhe veprimtari të tjera specifike sipas natyrës së programit të studimit.</w:t>
            </w:r>
          </w:p>
        </w:tc>
        <w:tc>
          <w:tcPr>
            <w:tcW w:w="7077" w:type="dxa"/>
            <w:gridSpan w:val="4"/>
          </w:tcPr>
          <w:p w:rsidR="00AA3E69" w:rsidRPr="0047216C" w:rsidRDefault="00AA3E69" w:rsidP="002D5B8D">
            <w:pPr>
              <w:spacing w:line="276" w:lineRule="auto"/>
              <w:jc w:val="both"/>
              <w:rPr>
                <w:rFonts w:ascii="Times New Roman" w:hAnsi="Times New Roman" w:cs="Times New Roman"/>
                <w:b/>
              </w:rPr>
            </w:pPr>
          </w:p>
        </w:tc>
      </w:tr>
      <w:tr w:rsidR="00F5549B" w:rsidTr="00DB34AC">
        <w:tc>
          <w:tcPr>
            <w:tcW w:w="3183" w:type="dxa"/>
          </w:tcPr>
          <w:p w:rsidR="00F5549B" w:rsidRPr="00AA3E69" w:rsidRDefault="00F5549B" w:rsidP="00AA3E69">
            <w:pPr>
              <w:spacing w:line="276" w:lineRule="auto"/>
              <w:rPr>
                <w:rFonts w:ascii="Times New Roman" w:hAnsi="Times New Roman" w:cs="Times New Roman"/>
                <w:sz w:val="20"/>
                <w:szCs w:val="20"/>
              </w:rPr>
            </w:pPr>
            <w:r w:rsidRPr="00AA3E69">
              <w:rPr>
                <w:rFonts w:ascii="Times New Roman" w:hAnsi="Times New Roman" w:cs="Times New Roman"/>
                <w:b/>
                <w:sz w:val="20"/>
                <w:szCs w:val="20"/>
              </w:rPr>
              <w:t>Kriter 8.</w:t>
            </w:r>
            <w:r w:rsidRPr="00AA3E69">
              <w:rPr>
                <w:rFonts w:ascii="Times New Roman" w:hAnsi="Times New Roman" w:cs="Times New Roman"/>
                <w:sz w:val="20"/>
                <w:szCs w:val="20"/>
              </w:rPr>
              <w:t xml:space="preserve"> Personeli mbikqyrës në ambientin pritës që angazhohet në realizimin e praktikave profesionale në bazë të marrëveshjeve, duhet të ndihmojë studentët në përmbushjen e detyrimeve /raportin përfundimtar të praktikës si dhe të marrë pjesë në procesin e vlerësimit të tyre për praktikën profesionale.</w:t>
            </w:r>
            <w:r w:rsidRPr="00AA3E69">
              <w:rPr>
                <w:rFonts w:ascii="Times New Roman" w:hAnsi="Times New Roman" w:cs="Times New Roman"/>
                <w:strike/>
                <w:sz w:val="20"/>
                <w:szCs w:val="20"/>
              </w:rPr>
              <w:t xml:space="preserve"> </w:t>
            </w:r>
          </w:p>
        </w:tc>
        <w:tc>
          <w:tcPr>
            <w:tcW w:w="7077" w:type="dxa"/>
            <w:gridSpan w:val="4"/>
          </w:tcPr>
          <w:p w:rsidR="00F5549B" w:rsidRPr="0047216C" w:rsidRDefault="00F5549B" w:rsidP="002D5B8D">
            <w:pPr>
              <w:spacing w:line="276" w:lineRule="auto"/>
              <w:jc w:val="both"/>
              <w:rPr>
                <w:rFonts w:ascii="Times New Roman" w:hAnsi="Times New Roman" w:cs="Times New Roman"/>
                <w:b/>
              </w:rPr>
            </w:pPr>
          </w:p>
        </w:tc>
      </w:tr>
      <w:tr w:rsidR="004D5401" w:rsidTr="00DB34AC">
        <w:trPr>
          <w:trHeight w:val="315"/>
        </w:trPr>
        <w:tc>
          <w:tcPr>
            <w:tcW w:w="3183" w:type="dxa"/>
            <w:vMerge w:val="restart"/>
            <w:shd w:val="clear" w:color="auto" w:fill="F7CAAC" w:themeFill="accent2" w:themeFillTint="66"/>
          </w:tcPr>
          <w:p w:rsidR="004D5401" w:rsidRPr="0047216C" w:rsidRDefault="004D5401" w:rsidP="004D5401">
            <w:pPr>
              <w:spacing w:line="276" w:lineRule="auto"/>
              <w:rPr>
                <w:rFonts w:ascii="Times New Roman" w:hAnsi="Times New Roman" w:cs="Times New Roman"/>
                <w:b/>
              </w:rPr>
            </w:pPr>
            <w:r w:rsidRPr="0047216C">
              <w:rPr>
                <w:rFonts w:ascii="Times New Roman" w:hAnsi="Times New Roman" w:cs="Times New Roman"/>
                <w:b/>
              </w:rPr>
              <w:t>Shkalla e përmbushjes së standardit</w:t>
            </w:r>
          </w:p>
        </w:tc>
        <w:tc>
          <w:tcPr>
            <w:tcW w:w="1610" w:type="dxa"/>
            <w:shd w:val="clear" w:color="auto" w:fill="FF0000"/>
          </w:tcPr>
          <w:p w:rsidR="004D5401" w:rsidRPr="0047216C" w:rsidRDefault="004D5401" w:rsidP="004D5401">
            <w:pPr>
              <w:spacing w:line="276" w:lineRule="auto"/>
              <w:jc w:val="both"/>
              <w:rPr>
                <w:rFonts w:ascii="Times New Roman" w:hAnsi="Times New Roman" w:cs="Times New Roman"/>
                <w:b/>
              </w:rPr>
            </w:pPr>
            <w:r w:rsidRPr="0047216C">
              <w:rPr>
                <w:rFonts w:ascii="Times New Roman" w:hAnsi="Times New Roman" w:cs="Times New Roman"/>
                <w:b/>
              </w:rPr>
              <w:t>Nuk përmbushet</w:t>
            </w:r>
          </w:p>
        </w:tc>
        <w:tc>
          <w:tcPr>
            <w:tcW w:w="1620" w:type="dxa"/>
            <w:shd w:val="clear" w:color="auto" w:fill="FF6600"/>
          </w:tcPr>
          <w:p w:rsidR="004D5401" w:rsidRPr="0047216C" w:rsidRDefault="004D5401" w:rsidP="004D5401">
            <w:pPr>
              <w:spacing w:line="276" w:lineRule="auto"/>
              <w:jc w:val="both"/>
              <w:rPr>
                <w:rFonts w:ascii="Times New Roman" w:hAnsi="Times New Roman" w:cs="Times New Roman"/>
                <w:b/>
              </w:rPr>
            </w:pPr>
            <w:r w:rsidRPr="0047216C">
              <w:rPr>
                <w:rFonts w:ascii="Times New Roman" w:hAnsi="Times New Roman" w:cs="Times New Roman"/>
                <w:b/>
              </w:rPr>
              <w:t>Përmbushet pjesërisht</w:t>
            </w:r>
          </w:p>
        </w:tc>
        <w:tc>
          <w:tcPr>
            <w:tcW w:w="1800" w:type="dxa"/>
            <w:shd w:val="clear" w:color="auto" w:fill="CCCC00"/>
          </w:tcPr>
          <w:p w:rsidR="004D5401" w:rsidRPr="0047216C" w:rsidRDefault="004D5401" w:rsidP="004D5401">
            <w:pPr>
              <w:spacing w:line="276" w:lineRule="auto"/>
              <w:jc w:val="both"/>
              <w:rPr>
                <w:rFonts w:ascii="Times New Roman" w:hAnsi="Times New Roman" w:cs="Times New Roman"/>
                <w:b/>
              </w:rPr>
            </w:pPr>
            <w:r w:rsidRPr="0047216C">
              <w:rPr>
                <w:rFonts w:ascii="Times New Roman" w:hAnsi="Times New Roman" w:cs="Times New Roman"/>
                <w:b/>
              </w:rPr>
              <w:t>Përmbushet kryesisht</w:t>
            </w:r>
          </w:p>
        </w:tc>
        <w:tc>
          <w:tcPr>
            <w:tcW w:w="2047" w:type="dxa"/>
            <w:shd w:val="clear" w:color="auto" w:fill="92D050"/>
          </w:tcPr>
          <w:p w:rsidR="004D5401" w:rsidRPr="0047216C" w:rsidRDefault="004D5401" w:rsidP="004D5401">
            <w:pPr>
              <w:spacing w:line="276" w:lineRule="auto"/>
              <w:jc w:val="both"/>
              <w:rPr>
                <w:rFonts w:ascii="Times New Roman" w:hAnsi="Times New Roman" w:cs="Times New Roman"/>
                <w:b/>
              </w:rPr>
            </w:pPr>
            <w:r w:rsidRPr="0047216C">
              <w:rPr>
                <w:rFonts w:ascii="Times New Roman" w:hAnsi="Times New Roman" w:cs="Times New Roman"/>
                <w:b/>
              </w:rPr>
              <w:t>Përmbushet plotësisht</w:t>
            </w:r>
          </w:p>
        </w:tc>
      </w:tr>
      <w:tr w:rsidR="004D5401" w:rsidTr="00DB34AC">
        <w:trPr>
          <w:trHeight w:val="315"/>
        </w:trPr>
        <w:tc>
          <w:tcPr>
            <w:tcW w:w="3183" w:type="dxa"/>
            <w:vMerge/>
            <w:shd w:val="clear" w:color="auto" w:fill="F7CAAC" w:themeFill="accent2" w:themeFillTint="66"/>
          </w:tcPr>
          <w:p w:rsidR="004D5401" w:rsidRPr="00FF0ECE" w:rsidRDefault="004D5401" w:rsidP="004D5401">
            <w:pPr>
              <w:spacing w:line="276" w:lineRule="auto"/>
              <w:rPr>
                <w:rFonts w:ascii="Times New Roman" w:hAnsi="Times New Roman" w:cs="Times New Roman"/>
                <w:b/>
                <w:sz w:val="24"/>
                <w:szCs w:val="24"/>
              </w:rPr>
            </w:pPr>
          </w:p>
        </w:tc>
        <w:tc>
          <w:tcPr>
            <w:tcW w:w="1610" w:type="dxa"/>
          </w:tcPr>
          <w:p w:rsidR="004D5401" w:rsidRDefault="004D5401" w:rsidP="004D5401">
            <w:pPr>
              <w:spacing w:line="276" w:lineRule="auto"/>
              <w:jc w:val="both"/>
              <w:rPr>
                <w:rFonts w:ascii="Times New Roman" w:hAnsi="Times New Roman" w:cs="Times New Roman"/>
                <w:b/>
                <w:sz w:val="28"/>
                <w:szCs w:val="28"/>
              </w:rPr>
            </w:pPr>
          </w:p>
        </w:tc>
        <w:tc>
          <w:tcPr>
            <w:tcW w:w="1620" w:type="dxa"/>
          </w:tcPr>
          <w:p w:rsidR="004D5401" w:rsidRDefault="004D5401" w:rsidP="004D5401">
            <w:pPr>
              <w:spacing w:line="276" w:lineRule="auto"/>
              <w:jc w:val="both"/>
              <w:rPr>
                <w:rFonts w:ascii="Times New Roman" w:hAnsi="Times New Roman" w:cs="Times New Roman"/>
                <w:b/>
                <w:sz w:val="28"/>
                <w:szCs w:val="28"/>
              </w:rPr>
            </w:pPr>
          </w:p>
        </w:tc>
        <w:tc>
          <w:tcPr>
            <w:tcW w:w="1800" w:type="dxa"/>
          </w:tcPr>
          <w:p w:rsidR="004D5401" w:rsidRDefault="004D5401" w:rsidP="004D5401">
            <w:pPr>
              <w:spacing w:line="276" w:lineRule="auto"/>
              <w:jc w:val="both"/>
              <w:rPr>
                <w:rFonts w:ascii="Times New Roman" w:hAnsi="Times New Roman" w:cs="Times New Roman"/>
                <w:b/>
                <w:sz w:val="28"/>
                <w:szCs w:val="28"/>
              </w:rPr>
            </w:pPr>
          </w:p>
        </w:tc>
        <w:tc>
          <w:tcPr>
            <w:tcW w:w="2047" w:type="dxa"/>
          </w:tcPr>
          <w:p w:rsidR="004D5401" w:rsidRDefault="004D5401" w:rsidP="004D5401">
            <w:pPr>
              <w:spacing w:line="276" w:lineRule="auto"/>
              <w:jc w:val="both"/>
              <w:rPr>
                <w:rFonts w:ascii="Times New Roman" w:hAnsi="Times New Roman" w:cs="Times New Roman"/>
                <w:b/>
                <w:sz w:val="28"/>
                <w:szCs w:val="28"/>
              </w:rPr>
            </w:pPr>
          </w:p>
        </w:tc>
      </w:tr>
    </w:tbl>
    <w:p w:rsidR="002E076E" w:rsidRPr="00475A01" w:rsidRDefault="002E076E" w:rsidP="00475A01">
      <w:pPr>
        <w:spacing w:line="276" w:lineRule="auto"/>
        <w:jc w:val="both"/>
        <w:rPr>
          <w:rFonts w:ascii="Times New Roman" w:hAnsi="Times New Roman" w:cs="Times New Roman"/>
          <w:b/>
          <w:sz w:val="28"/>
          <w:szCs w:val="28"/>
        </w:rPr>
      </w:pPr>
    </w:p>
    <w:tbl>
      <w:tblPr>
        <w:tblStyle w:val="TableGrid"/>
        <w:tblW w:w="10260" w:type="dxa"/>
        <w:tblInd w:w="-185" w:type="dxa"/>
        <w:tblLook w:val="04A0" w:firstRow="1" w:lastRow="0" w:firstColumn="1" w:lastColumn="0" w:noHBand="0" w:noVBand="1"/>
      </w:tblPr>
      <w:tblGrid>
        <w:gridCol w:w="3283"/>
        <w:gridCol w:w="1510"/>
        <w:gridCol w:w="1620"/>
        <w:gridCol w:w="1800"/>
        <w:gridCol w:w="2047"/>
      </w:tblGrid>
      <w:tr w:rsidR="001A0E21" w:rsidTr="00475A01">
        <w:tc>
          <w:tcPr>
            <w:tcW w:w="10260" w:type="dxa"/>
            <w:gridSpan w:val="5"/>
            <w:shd w:val="clear" w:color="auto" w:fill="F7CAAC" w:themeFill="accent2" w:themeFillTint="66"/>
          </w:tcPr>
          <w:p w:rsidR="001A0E21" w:rsidRPr="00B911CF" w:rsidRDefault="001A0E21" w:rsidP="002D5B8D">
            <w:pPr>
              <w:spacing w:line="276" w:lineRule="auto"/>
              <w:jc w:val="both"/>
              <w:rPr>
                <w:rFonts w:ascii="Times New Roman" w:hAnsi="Times New Roman" w:cs="Times New Roman"/>
                <w:b/>
                <w:lang w:val="sq-AL"/>
              </w:rPr>
            </w:pPr>
            <w:r w:rsidRPr="00B911CF">
              <w:rPr>
                <w:rFonts w:ascii="Times New Roman" w:hAnsi="Times New Roman" w:cs="Times New Roman"/>
                <w:b/>
                <w:lang w:val="sq-AL"/>
              </w:rPr>
              <w:t xml:space="preserve">Standardi IV.2  </w:t>
            </w:r>
          </w:p>
          <w:p w:rsidR="001A0E21" w:rsidRPr="00B911CF" w:rsidRDefault="00C956D5" w:rsidP="002D5B8D">
            <w:pPr>
              <w:spacing w:line="276" w:lineRule="auto"/>
              <w:jc w:val="both"/>
              <w:rPr>
                <w:rFonts w:ascii="Times New Roman" w:hAnsi="Times New Roman" w:cs="Times New Roman"/>
                <w:b/>
              </w:rPr>
            </w:pPr>
            <w:r w:rsidRPr="00C956D5">
              <w:rPr>
                <w:rFonts w:ascii="Times New Roman" w:eastAsia="Times New Roman" w:hAnsi="Times New Roman" w:cs="Times New Roman"/>
                <w:b/>
                <w:bCs/>
                <w:lang w:val="sq-AL"/>
              </w:rPr>
              <w:t>Institucioni i arsimit të lartë vë në dispozicion mjedise mësimore dhe infrastrukturën e përshtatshme për realizimin e procesit mësimdhënës të programit të studimit dhe për formimin praktik, të posaçme sipas natyrës dhe fushës së programit të studimit</w:t>
            </w:r>
            <w:r>
              <w:rPr>
                <w:rFonts w:ascii="Times New Roman" w:eastAsia="Times New Roman" w:hAnsi="Times New Roman" w:cs="Times New Roman"/>
                <w:b/>
                <w:bCs/>
                <w:lang w:val="sq-AL"/>
              </w:rPr>
              <w:t>.</w:t>
            </w:r>
          </w:p>
        </w:tc>
      </w:tr>
      <w:tr w:rsidR="001A0E21" w:rsidTr="00475A01">
        <w:trPr>
          <w:trHeight w:val="347"/>
        </w:trPr>
        <w:tc>
          <w:tcPr>
            <w:tcW w:w="3283" w:type="dxa"/>
            <w:shd w:val="clear" w:color="auto" w:fill="C5E0B3" w:themeFill="accent6" w:themeFillTint="66"/>
          </w:tcPr>
          <w:p w:rsidR="001A0E21" w:rsidRPr="00B911CF" w:rsidRDefault="001A0E21" w:rsidP="002D5B8D">
            <w:pPr>
              <w:spacing w:line="276" w:lineRule="auto"/>
              <w:jc w:val="both"/>
              <w:rPr>
                <w:rFonts w:ascii="Times New Roman" w:eastAsia="Times New Roman" w:hAnsi="Times New Roman" w:cs="Times New Roman"/>
                <w:b/>
                <w:bCs/>
                <w:lang w:val="sq-AL"/>
              </w:rPr>
            </w:pPr>
            <w:r w:rsidRPr="00B911CF">
              <w:rPr>
                <w:rFonts w:ascii="Times New Roman" w:eastAsia="Times New Roman" w:hAnsi="Times New Roman" w:cs="Times New Roman"/>
                <w:b/>
                <w:bCs/>
                <w:lang w:val="sq-AL"/>
              </w:rPr>
              <w:t>Kriteret</w:t>
            </w:r>
          </w:p>
        </w:tc>
        <w:tc>
          <w:tcPr>
            <w:tcW w:w="6977" w:type="dxa"/>
            <w:gridSpan w:val="4"/>
            <w:shd w:val="clear" w:color="auto" w:fill="C5E0B3" w:themeFill="accent6" w:themeFillTint="66"/>
          </w:tcPr>
          <w:p w:rsidR="001A0E21" w:rsidRPr="00B911CF" w:rsidRDefault="001A0E21" w:rsidP="00E2284D">
            <w:pPr>
              <w:spacing w:line="276" w:lineRule="auto"/>
              <w:jc w:val="center"/>
              <w:rPr>
                <w:rFonts w:ascii="Times New Roman" w:eastAsia="Times New Roman" w:hAnsi="Times New Roman" w:cs="Times New Roman"/>
                <w:b/>
                <w:bCs/>
                <w:lang w:val="sq-AL"/>
              </w:rPr>
            </w:pPr>
            <w:r w:rsidRPr="00B911CF">
              <w:rPr>
                <w:rFonts w:ascii="Times New Roman" w:eastAsia="Times New Roman" w:hAnsi="Times New Roman" w:cs="Times New Roman"/>
                <w:b/>
                <w:bCs/>
                <w:lang w:val="sq-AL"/>
              </w:rPr>
              <w:t xml:space="preserve">Vlerësimi </w:t>
            </w:r>
          </w:p>
        </w:tc>
      </w:tr>
      <w:tr w:rsidR="00D47108" w:rsidTr="00475A01">
        <w:tc>
          <w:tcPr>
            <w:tcW w:w="3283" w:type="dxa"/>
          </w:tcPr>
          <w:p w:rsidR="00D47108" w:rsidRPr="002F0E62" w:rsidRDefault="002F0E62" w:rsidP="00475A01">
            <w:pPr>
              <w:spacing w:line="276" w:lineRule="auto"/>
              <w:rPr>
                <w:rFonts w:ascii="Times New Roman" w:hAnsi="Times New Roman" w:cs="Times New Roman"/>
                <w:sz w:val="20"/>
                <w:szCs w:val="20"/>
              </w:rPr>
            </w:pPr>
            <w:r w:rsidRPr="002F0E62">
              <w:rPr>
                <w:rFonts w:ascii="Times New Roman" w:hAnsi="Times New Roman" w:cs="Times New Roman"/>
                <w:b/>
                <w:sz w:val="20"/>
                <w:szCs w:val="20"/>
              </w:rPr>
              <w:t>Kriteri 1.</w:t>
            </w:r>
            <w:r w:rsidRPr="002F0E62">
              <w:rPr>
                <w:rFonts w:ascii="Times New Roman" w:hAnsi="Times New Roman" w:cs="Times New Roman"/>
                <w:sz w:val="20"/>
                <w:szCs w:val="20"/>
              </w:rPr>
              <w:t xml:space="preserve"> Institucioni siguron mjediset e mjaftueshme dhe të përshtatshme për zhvillimin e veprimtarisë mësimore, në varësi të numrit të studentëve, grupeve mësimore, në përputhje me natyrën specifike të programit të studimit dhe moduleve</w:t>
            </w:r>
            <w:r w:rsidR="00475A01">
              <w:rPr>
                <w:rFonts w:ascii="Times New Roman" w:hAnsi="Times New Roman" w:cs="Times New Roman"/>
                <w:sz w:val="20"/>
                <w:szCs w:val="20"/>
              </w:rPr>
              <w:t xml:space="preserve"> përkatëse.</w:t>
            </w:r>
          </w:p>
        </w:tc>
        <w:tc>
          <w:tcPr>
            <w:tcW w:w="6977" w:type="dxa"/>
            <w:gridSpan w:val="4"/>
          </w:tcPr>
          <w:p w:rsidR="00D47108" w:rsidRPr="00B911CF" w:rsidRDefault="00D47108" w:rsidP="002D5B8D">
            <w:pPr>
              <w:spacing w:line="276" w:lineRule="auto"/>
              <w:jc w:val="both"/>
              <w:rPr>
                <w:rFonts w:ascii="Times New Roman" w:hAnsi="Times New Roman" w:cs="Times New Roman"/>
                <w:b/>
              </w:rPr>
            </w:pPr>
          </w:p>
        </w:tc>
      </w:tr>
      <w:tr w:rsidR="00D47108" w:rsidTr="00475A01">
        <w:tc>
          <w:tcPr>
            <w:tcW w:w="3283" w:type="dxa"/>
          </w:tcPr>
          <w:p w:rsidR="00D47108" w:rsidRPr="002F0E62" w:rsidRDefault="002F0E62" w:rsidP="00475A01">
            <w:pPr>
              <w:spacing w:line="276" w:lineRule="auto"/>
              <w:rPr>
                <w:rFonts w:ascii="Times New Roman" w:hAnsi="Times New Roman" w:cs="Times New Roman"/>
                <w:sz w:val="20"/>
                <w:szCs w:val="20"/>
              </w:rPr>
            </w:pPr>
            <w:r w:rsidRPr="00B21BD6">
              <w:rPr>
                <w:rFonts w:ascii="Times New Roman" w:hAnsi="Times New Roman" w:cs="Times New Roman"/>
                <w:b/>
                <w:sz w:val="20"/>
                <w:szCs w:val="20"/>
              </w:rPr>
              <w:t>Kriteri 2.</w:t>
            </w:r>
            <w:r w:rsidRPr="002F0E62">
              <w:rPr>
                <w:rFonts w:ascii="Times New Roman" w:hAnsi="Times New Roman" w:cs="Times New Roman"/>
                <w:sz w:val="20"/>
                <w:szCs w:val="20"/>
              </w:rPr>
              <w:t xml:space="preserve"> Mjediset mësimore si klasa, laboratorë, studio e mjedise të tjera, janë të pajisura me mjete elektronike dhe të teknologjisë së informacionit, që garantojnë realizimin e procesit mësimor teorik e praktik, përmes përdorimit të metodologjive e teknologjive bashkëkohor</w:t>
            </w:r>
            <w:r w:rsidR="00475A01">
              <w:rPr>
                <w:rFonts w:ascii="Times New Roman" w:hAnsi="Times New Roman" w:cs="Times New Roman"/>
                <w:sz w:val="20"/>
                <w:szCs w:val="20"/>
              </w:rPr>
              <w:t>e të mësimdhënies-mësimnxënies.</w:t>
            </w:r>
          </w:p>
        </w:tc>
        <w:tc>
          <w:tcPr>
            <w:tcW w:w="6977" w:type="dxa"/>
            <w:gridSpan w:val="4"/>
          </w:tcPr>
          <w:p w:rsidR="00D47108" w:rsidRPr="00B911CF" w:rsidRDefault="00D47108" w:rsidP="002D5B8D">
            <w:pPr>
              <w:spacing w:line="276" w:lineRule="auto"/>
              <w:jc w:val="both"/>
              <w:rPr>
                <w:rFonts w:ascii="Times New Roman" w:hAnsi="Times New Roman" w:cs="Times New Roman"/>
                <w:b/>
              </w:rPr>
            </w:pPr>
          </w:p>
        </w:tc>
      </w:tr>
      <w:tr w:rsidR="00D47108" w:rsidTr="00475A01">
        <w:tc>
          <w:tcPr>
            <w:tcW w:w="3283" w:type="dxa"/>
          </w:tcPr>
          <w:p w:rsidR="00D47108" w:rsidRPr="002F0E62" w:rsidRDefault="002F0E62" w:rsidP="00475A01">
            <w:pPr>
              <w:spacing w:line="276" w:lineRule="auto"/>
              <w:rPr>
                <w:rFonts w:ascii="Times New Roman" w:hAnsi="Times New Roman" w:cs="Times New Roman"/>
                <w:sz w:val="20"/>
                <w:szCs w:val="20"/>
              </w:rPr>
            </w:pPr>
            <w:r w:rsidRPr="00B21BD6">
              <w:rPr>
                <w:rFonts w:ascii="Times New Roman" w:hAnsi="Times New Roman" w:cs="Times New Roman"/>
                <w:b/>
                <w:sz w:val="20"/>
                <w:szCs w:val="20"/>
              </w:rPr>
              <w:t>Kriteri 3.</w:t>
            </w:r>
            <w:r w:rsidRPr="002F0E62">
              <w:rPr>
                <w:rFonts w:ascii="Times New Roman" w:hAnsi="Times New Roman" w:cs="Times New Roman"/>
                <w:sz w:val="20"/>
                <w:szCs w:val="20"/>
              </w:rPr>
              <w:t xml:space="preserve"> Laboratorët, studiot, atelietë apo mjediset e tjera, sipas natyrës specifike të programit, përmbajnë aparaturat dhe mjetet e nevojshme e të përshtatshme për plotësimin e kërkesave të moduleve, aftësimit teorik e praktik dhe të objektivave formues të pr</w:t>
            </w:r>
            <w:r w:rsidR="00475A01">
              <w:rPr>
                <w:rFonts w:ascii="Times New Roman" w:hAnsi="Times New Roman" w:cs="Times New Roman"/>
                <w:sz w:val="20"/>
                <w:szCs w:val="20"/>
              </w:rPr>
              <w:t xml:space="preserve">ogramit të studimit në tërësi. </w:t>
            </w:r>
          </w:p>
        </w:tc>
        <w:tc>
          <w:tcPr>
            <w:tcW w:w="6977" w:type="dxa"/>
            <w:gridSpan w:val="4"/>
          </w:tcPr>
          <w:p w:rsidR="00D47108" w:rsidRPr="00B911CF" w:rsidRDefault="00D47108" w:rsidP="002D5B8D">
            <w:pPr>
              <w:spacing w:line="276" w:lineRule="auto"/>
              <w:jc w:val="both"/>
              <w:rPr>
                <w:rFonts w:ascii="Times New Roman" w:hAnsi="Times New Roman" w:cs="Times New Roman"/>
                <w:b/>
              </w:rPr>
            </w:pPr>
          </w:p>
        </w:tc>
      </w:tr>
      <w:tr w:rsidR="00D47108" w:rsidTr="00475A01">
        <w:tc>
          <w:tcPr>
            <w:tcW w:w="3283" w:type="dxa"/>
          </w:tcPr>
          <w:p w:rsidR="00D47108" w:rsidRPr="002F0E62" w:rsidRDefault="002F0E62" w:rsidP="00475A01">
            <w:pPr>
              <w:spacing w:line="276" w:lineRule="auto"/>
              <w:rPr>
                <w:rFonts w:ascii="Times New Roman" w:hAnsi="Times New Roman" w:cs="Times New Roman"/>
                <w:sz w:val="20"/>
                <w:szCs w:val="20"/>
              </w:rPr>
            </w:pPr>
            <w:r w:rsidRPr="00B21BD6">
              <w:rPr>
                <w:rFonts w:ascii="Times New Roman" w:hAnsi="Times New Roman" w:cs="Times New Roman"/>
                <w:b/>
                <w:sz w:val="20"/>
                <w:szCs w:val="20"/>
              </w:rPr>
              <w:t>Kriteri 4.</w:t>
            </w:r>
            <w:r w:rsidRPr="002F0E62">
              <w:rPr>
                <w:rFonts w:ascii="Times New Roman" w:hAnsi="Times New Roman" w:cs="Times New Roman"/>
                <w:sz w:val="20"/>
                <w:szCs w:val="20"/>
              </w:rPr>
              <w:t xml:space="preserve"> Institucioni i arsimit të lartë siguron së paku një laborator të teknologjisë së informacionit, të pajisur me programe profesionale sipas natyrës së </w:t>
            </w:r>
            <w:r w:rsidR="00475A01">
              <w:rPr>
                <w:rFonts w:ascii="Times New Roman" w:hAnsi="Times New Roman" w:cs="Times New Roman"/>
                <w:sz w:val="20"/>
                <w:szCs w:val="20"/>
              </w:rPr>
              <w:t>programit të studimit që ofron.</w:t>
            </w:r>
          </w:p>
        </w:tc>
        <w:tc>
          <w:tcPr>
            <w:tcW w:w="6977" w:type="dxa"/>
            <w:gridSpan w:val="4"/>
          </w:tcPr>
          <w:p w:rsidR="00D47108" w:rsidRPr="00B911CF" w:rsidRDefault="00D47108" w:rsidP="002D5B8D">
            <w:pPr>
              <w:spacing w:line="276" w:lineRule="auto"/>
              <w:jc w:val="both"/>
              <w:rPr>
                <w:rFonts w:ascii="Times New Roman" w:hAnsi="Times New Roman" w:cs="Times New Roman"/>
                <w:b/>
              </w:rPr>
            </w:pPr>
          </w:p>
        </w:tc>
      </w:tr>
      <w:tr w:rsidR="004D5401" w:rsidTr="00475A01">
        <w:trPr>
          <w:trHeight w:val="315"/>
        </w:trPr>
        <w:tc>
          <w:tcPr>
            <w:tcW w:w="3283" w:type="dxa"/>
            <w:vMerge w:val="restart"/>
            <w:shd w:val="clear" w:color="auto" w:fill="F7CAAC" w:themeFill="accent2" w:themeFillTint="66"/>
          </w:tcPr>
          <w:p w:rsidR="004D5401" w:rsidRPr="00B911CF" w:rsidRDefault="004D5401" w:rsidP="004D5401">
            <w:pPr>
              <w:spacing w:line="276" w:lineRule="auto"/>
              <w:rPr>
                <w:rFonts w:ascii="Times New Roman" w:hAnsi="Times New Roman" w:cs="Times New Roman"/>
                <w:b/>
              </w:rPr>
            </w:pPr>
            <w:r w:rsidRPr="00B911CF">
              <w:rPr>
                <w:rFonts w:ascii="Times New Roman" w:hAnsi="Times New Roman" w:cs="Times New Roman"/>
                <w:b/>
              </w:rPr>
              <w:t>Shkalla e përmbushjes së standardit</w:t>
            </w:r>
          </w:p>
        </w:tc>
        <w:tc>
          <w:tcPr>
            <w:tcW w:w="1510" w:type="dxa"/>
            <w:shd w:val="clear" w:color="auto" w:fill="FF0000"/>
          </w:tcPr>
          <w:p w:rsidR="004D5401" w:rsidRPr="00B911CF" w:rsidRDefault="004D5401" w:rsidP="004D5401">
            <w:pPr>
              <w:spacing w:line="276" w:lineRule="auto"/>
              <w:jc w:val="both"/>
              <w:rPr>
                <w:rFonts w:ascii="Times New Roman" w:hAnsi="Times New Roman" w:cs="Times New Roman"/>
                <w:b/>
              </w:rPr>
            </w:pPr>
            <w:r w:rsidRPr="00B911CF">
              <w:rPr>
                <w:rFonts w:ascii="Times New Roman" w:hAnsi="Times New Roman" w:cs="Times New Roman"/>
                <w:b/>
              </w:rPr>
              <w:t>Nuk përmbushet</w:t>
            </w:r>
          </w:p>
        </w:tc>
        <w:tc>
          <w:tcPr>
            <w:tcW w:w="1620" w:type="dxa"/>
            <w:shd w:val="clear" w:color="auto" w:fill="FF6600"/>
          </w:tcPr>
          <w:p w:rsidR="004D5401" w:rsidRPr="00B911CF" w:rsidRDefault="004D5401" w:rsidP="004D5401">
            <w:pPr>
              <w:spacing w:line="276" w:lineRule="auto"/>
              <w:jc w:val="both"/>
              <w:rPr>
                <w:rFonts w:ascii="Times New Roman" w:hAnsi="Times New Roman" w:cs="Times New Roman"/>
                <w:b/>
              </w:rPr>
            </w:pPr>
            <w:r w:rsidRPr="00B911CF">
              <w:rPr>
                <w:rFonts w:ascii="Times New Roman" w:hAnsi="Times New Roman" w:cs="Times New Roman"/>
                <w:b/>
              </w:rPr>
              <w:t>Përmbushet pjesërisht</w:t>
            </w:r>
          </w:p>
        </w:tc>
        <w:tc>
          <w:tcPr>
            <w:tcW w:w="1800" w:type="dxa"/>
            <w:shd w:val="clear" w:color="auto" w:fill="CCCC00"/>
          </w:tcPr>
          <w:p w:rsidR="004D5401" w:rsidRPr="00B911CF" w:rsidRDefault="004D5401" w:rsidP="004D5401">
            <w:pPr>
              <w:spacing w:line="276" w:lineRule="auto"/>
              <w:jc w:val="both"/>
              <w:rPr>
                <w:rFonts w:ascii="Times New Roman" w:hAnsi="Times New Roman" w:cs="Times New Roman"/>
                <w:b/>
              </w:rPr>
            </w:pPr>
            <w:r w:rsidRPr="00B911CF">
              <w:rPr>
                <w:rFonts w:ascii="Times New Roman" w:hAnsi="Times New Roman" w:cs="Times New Roman"/>
                <w:b/>
              </w:rPr>
              <w:t>Përmbushet kryesisht</w:t>
            </w:r>
          </w:p>
        </w:tc>
        <w:tc>
          <w:tcPr>
            <w:tcW w:w="2047" w:type="dxa"/>
            <w:shd w:val="clear" w:color="auto" w:fill="92D050"/>
          </w:tcPr>
          <w:p w:rsidR="004D5401" w:rsidRPr="00B911CF" w:rsidRDefault="004D5401" w:rsidP="004D5401">
            <w:pPr>
              <w:spacing w:line="276" w:lineRule="auto"/>
              <w:jc w:val="both"/>
              <w:rPr>
                <w:rFonts w:ascii="Times New Roman" w:hAnsi="Times New Roman" w:cs="Times New Roman"/>
                <w:b/>
              </w:rPr>
            </w:pPr>
            <w:r w:rsidRPr="00B911CF">
              <w:rPr>
                <w:rFonts w:ascii="Times New Roman" w:hAnsi="Times New Roman" w:cs="Times New Roman"/>
                <w:b/>
              </w:rPr>
              <w:t>Përmbushet plotësisht</w:t>
            </w:r>
          </w:p>
        </w:tc>
      </w:tr>
      <w:tr w:rsidR="004D5401" w:rsidTr="00475A01">
        <w:trPr>
          <w:trHeight w:val="315"/>
        </w:trPr>
        <w:tc>
          <w:tcPr>
            <w:tcW w:w="3283" w:type="dxa"/>
            <w:vMerge/>
            <w:shd w:val="clear" w:color="auto" w:fill="F7CAAC" w:themeFill="accent2" w:themeFillTint="66"/>
          </w:tcPr>
          <w:p w:rsidR="004D5401" w:rsidRPr="00FF0ECE" w:rsidRDefault="004D5401" w:rsidP="004D5401">
            <w:pPr>
              <w:spacing w:line="276" w:lineRule="auto"/>
              <w:rPr>
                <w:rFonts w:ascii="Times New Roman" w:hAnsi="Times New Roman" w:cs="Times New Roman"/>
                <w:b/>
                <w:sz w:val="24"/>
                <w:szCs w:val="24"/>
              </w:rPr>
            </w:pPr>
          </w:p>
        </w:tc>
        <w:tc>
          <w:tcPr>
            <w:tcW w:w="1510" w:type="dxa"/>
          </w:tcPr>
          <w:p w:rsidR="004D5401" w:rsidRDefault="004D5401" w:rsidP="004D5401">
            <w:pPr>
              <w:spacing w:line="276" w:lineRule="auto"/>
              <w:jc w:val="both"/>
              <w:rPr>
                <w:rFonts w:ascii="Times New Roman" w:hAnsi="Times New Roman" w:cs="Times New Roman"/>
                <w:b/>
                <w:sz w:val="28"/>
                <w:szCs w:val="28"/>
              </w:rPr>
            </w:pPr>
          </w:p>
        </w:tc>
        <w:tc>
          <w:tcPr>
            <w:tcW w:w="1620" w:type="dxa"/>
          </w:tcPr>
          <w:p w:rsidR="004D5401" w:rsidRDefault="004D5401" w:rsidP="004D5401">
            <w:pPr>
              <w:spacing w:line="276" w:lineRule="auto"/>
              <w:jc w:val="both"/>
              <w:rPr>
                <w:rFonts w:ascii="Times New Roman" w:hAnsi="Times New Roman" w:cs="Times New Roman"/>
                <w:b/>
                <w:sz w:val="28"/>
                <w:szCs w:val="28"/>
              </w:rPr>
            </w:pPr>
          </w:p>
        </w:tc>
        <w:tc>
          <w:tcPr>
            <w:tcW w:w="1800" w:type="dxa"/>
          </w:tcPr>
          <w:p w:rsidR="004D5401" w:rsidRDefault="004D5401" w:rsidP="004D5401">
            <w:pPr>
              <w:spacing w:line="276" w:lineRule="auto"/>
              <w:jc w:val="both"/>
              <w:rPr>
                <w:rFonts w:ascii="Times New Roman" w:hAnsi="Times New Roman" w:cs="Times New Roman"/>
                <w:b/>
                <w:sz w:val="28"/>
                <w:szCs w:val="28"/>
              </w:rPr>
            </w:pPr>
          </w:p>
        </w:tc>
        <w:tc>
          <w:tcPr>
            <w:tcW w:w="2047" w:type="dxa"/>
          </w:tcPr>
          <w:p w:rsidR="004D5401" w:rsidRDefault="004D5401" w:rsidP="004D5401">
            <w:pPr>
              <w:spacing w:line="276" w:lineRule="auto"/>
              <w:jc w:val="both"/>
              <w:rPr>
                <w:rFonts w:ascii="Times New Roman" w:hAnsi="Times New Roman" w:cs="Times New Roman"/>
                <w:b/>
                <w:sz w:val="28"/>
                <w:szCs w:val="28"/>
              </w:rPr>
            </w:pPr>
          </w:p>
        </w:tc>
      </w:tr>
    </w:tbl>
    <w:p w:rsidR="001A0E21" w:rsidRDefault="001A0E21" w:rsidP="001A0E21">
      <w:pPr>
        <w:pStyle w:val="ListParagraph"/>
        <w:spacing w:line="276" w:lineRule="auto"/>
        <w:ind w:left="1080"/>
        <w:jc w:val="both"/>
        <w:rPr>
          <w:rFonts w:ascii="Times New Roman" w:hAnsi="Times New Roman" w:cs="Times New Roman"/>
          <w:b/>
          <w:sz w:val="28"/>
          <w:szCs w:val="28"/>
        </w:rPr>
      </w:pPr>
    </w:p>
    <w:p w:rsidR="00D47108" w:rsidRPr="00CE578C" w:rsidRDefault="00D47108" w:rsidP="001A0E21">
      <w:pPr>
        <w:pStyle w:val="ListParagraph"/>
        <w:spacing w:line="276" w:lineRule="auto"/>
        <w:ind w:left="1080"/>
        <w:jc w:val="both"/>
        <w:rPr>
          <w:rFonts w:ascii="Times New Roman" w:hAnsi="Times New Roman" w:cs="Times New Roman"/>
          <w:b/>
          <w:sz w:val="28"/>
          <w:szCs w:val="28"/>
        </w:rPr>
      </w:pPr>
    </w:p>
    <w:tbl>
      <w:tblPr>
        <w:tblStyle w:val="TableGrid"/>
        <w:tblW w:w="10260" w:type="dxa"/>
        <w:tblInd w:w="-185" w:type="dxa"/>
        <w:tblLook w:val="04A0" w:firstRow="1" w:lastRow="0" w:firstColumn="1" w:lastColumn="0" w:noHBand="0" w:noVBand="1"/>
      </w:tblPr>
      <w:tblGrid>
        <w:gridCol w:w="3263"/>
        <w:gridCol w:w="1530"/>
        <w:gridCol w:w="1620"/>
        <w:gridCol w:w="1800"/>
        <w:gridCol w:w="2047"/>
      </w:tblGrid>
      <w:tr w:rsidR="001A0E21" w:rsidRPr="00AD17F6" w:rsidTr="00475A01">
        <w:tc>
          <w:tcPr>
            <w:tcW w:w="10260" w:type="dxa"/>
            <w:gridSpan w:val="5"/>
            <w:shd w:val="clear" w:color="auto" w:fill="F7CAAC" w:themeFill="accent2" w:themeFillTint="66"/>
          </w:tcPr>
          <w:p w:rsidR="001A0E21" w:rsidRPr="00AD17F6" w:rsidRDefault="001A0E21" w:rsidP="002D5B8D">
            <w:pPr>
              <w:spacing w:line="276" w:lineRule="auto"/>
              <w:jc w:val="both"/>
              <w:rPr>
                <w:rFonts w:ascii="Times New Roman" w:hAnsi="Times New Roman" w:cs="Times New Roman"/>
                <w:b/>
                <w:lang w:val="sq-AL"/>
              </w:rPr>
            </w:pPr>
            <w:r w:rsidRPr="00AD17F6">
              <w:rPr>
                <w:rFonts w:ascii="Times New Roman" w:hAnsi="Times New Roman" w:cs="Times New Roman"/>
                <w:b/>
                <w:lang w:val="sq-AL"/>
              </w:rPr>
              <w:t xml:space="preserve">Standardi IV.3 </w:t>
            </w:r>
          </w:p>
          <w:p w:rsidR="001A0E21" w:rsidRPr="00AD17F6" w:rsidRDefault="009C17F0" w:rsidP="002D5B8D">
            <w:pPr>
              <w:spacing w:line="276" w:lineRule="auto"/>
              <w:jc w:val="both"/>
              <w:rPr>
                <w:rFonts w:ascii="Times New Roman" w:hAnsi="Times New Roman" w:cs="Times New Roman"/>
                <w:b/>
              </w:rPr>
            </w:pPr>
            <w:r w:rsidRPr="009C17F0">
              <w:rPr>
                <w:rFonts w:ascii="Times New Roman" w:eastAsia="Times New Roman" w:hAnsi="Times New Roman" w:cs="Times New Roman"/>
                <w:b/>
                <w:bCs/>
                <w:lang w:val="sq-AL"/>
              </w:rPr>
              <w:t>IV.3 Programi i studimit duhet të përmbajë literaturën e nevojshme dhe të përditësuar në mbështetje të mësimdhënies dhe mjediset mbështetëse të mësimnxënies, (bibliotekën, mjedise të posaçme)</w:t>
            </w:r>
            <w:r>
              <w:rPr>
                <w:rFonts w:ascii="Times New Roman" w:eastAsia="Times New Roman" w:hAnsi="Times New Roman" w:cs="Times New Roman"/>
                <w:b/>
                <w:bCs/>
                <w:lang w:val="sq-AL"/>
              </w:rPr>
              <w:t>.</w:t>
            </w:r>
          </w:p>
        </w:tc>
      </w:tr>
      <w:tr w:rsidR="001A0E21" w:rsidRPr="00AD17F6" w:rsidTr="00475A01">
        <w:trPr>
          <w:trHeight w:val="383"/>
        </w:trPr>
        <w:tc>
          <w:tcPr>
            <w:tcW w:w="3263" w:type="dxa"/>
            <w:shd w:val="clear" w:color="auto" w:fill="C5E0B3" w:themeFill="accent6" w:themeFillTint="66"/>
          </w:tcPr>
          <w:p w:rsidR="001A0E21" w:rsidRPr="00AD17F6" w:rsidRDefault="001A0E21" w:rsidP="002D5B8D">
            <w:pPr>
              <w:spacing w:line="276" w:lineRule="auto"/>
              <w:jc w:val="both"/>
              <w:rPr>
                <w:rFonts w:ascii="Times New Roman" w:eastAsia="Times New Roman" w:hAnsi="Times New Roman" w:cs="Times New Roman"/>
                <w:b/>
                <w:bCs/>
                <w:lang w:val="sq-AL"/>
              </w:rPr>
            </w:pPr>
            <w:r w:rsidRPr="00AD17F6">
              <w:rPr>
                <w:rFonts w:ascii="Times New Roman" w:eastAsia="Times New Roman" w:hAnsi="Times New Roman" w:cs="Times New Roman"/>
                <w:b/>
                <w:bCs/>
                <w:lang w:val="sq-AL"/>
              </w:rPr>
              <w:t>Kriteret</w:t>
            </w:r>
          </w:p>
        </w:tc>
        <w:tc>
          <w:tcPr>
            <w:tcW w:w="6997" w:type="dxa"/>
            <w:gridSpan w:val="4"/>
            <w:shd w:val="clear" w:color="auto" w:fill="C5E0B3" w:themeFill="accent6" w:themeFillTint="66"/>
          </w:tcPr>
          <w:p w:rsidR="001A0E21" w:rsidRPr="00AD17F6" w:rsidRDefault="001A0E21" w:rsidP="00E2284D">
            <w:pPr>
              <w:spacing w:line="276" w:lineRule="auto"/>
              <w:jc w:val="center"/>
              <w:rPr>
                <w:rFonts w:ascii="Times New Roman" w:eastAsia="Times New Roman" w:hAnsi="Times New Roman" w:cs="Times New Roman"/>
                <w:b/>
                <w:bCs/>
                <w:lang w:val="sq-AL"/>
              </w:rPr>
            </w:pPr>
            <w:r w:rsidRPr="00AD17F6">
              <w:rPr>
                <w:rFonts w:ascii="Times New Roman" w:eastAsia="Times New Roman" w:hAnsi="Times New Roman" w:cs="Times New Roman"/>
                <w:b/>
                <w:bCs/>
                <w:lang w:val="sq-AL"/>
              </w:rPr>
              <w:t xml:space="preserve">Vlerësimi </w:t>
            </w:r>
          </w:p>
        </w:tc>
      </w:tr>
      <w:tr w:rsidR="00232F0D" w:rsidRPr="00AD17F6" w:rsidTr="00475A01">
        <w:tc>
          <w:tcPr>
            <w:tcW w:w="3263" w:type="dxa"/>
          </w:tcPr>
          <w:p w:rsidR="00232F0D" w:rsidRPr="00475A01" w:rsidRDefault="009C17F0" w:rsidP="00475A01">
            <w:pPr>
              <w:spacing w:line="276" w:lineRule="auto"/>
              <w:rPr>
                <w:rFonts w:ascii="Times New Roman" w:hAnsi="Times New Roman" w:cs="Times New Roman"/>
                <w:sz w:val="20"/>
                <w:szCs w:val="20"/>
              </w:rPr>
            </w:pPr>
            <w:r w:rsidRPr="009C17F0">
              <w:rPr>
                <w:rFonts w:ascii="Times New Roman" w:hAnsi="Times New Roman" w:cs="Times New Roman"/>
                <w:b/>
                <w:sz w:val="20"/>
                <w:szCs w:val="20"/>
              </w:rPr>
              <w:t>Kriteri 1.</w:t>
            </w:r>
            <w:r w:rsidRPr="009C17F0">
              <w:rPr>
                <w:rFonts w:ascii="Times New Roman" w:hAnsi="Times New Roman" w:cs="Times New Roman"/>
                <w:sz w:val="20"/>
                <w:szCs w:val="20"/>
              </w:rPr>
              <w:t xml:space="preserve"> Literatura bazë dhe ndihmëse e vënë në dispozicion të studentëve në gjuhën e programit të studimit (fizike dhe digjitale) garanton marrjen e dijeve dhe njohurive të nevojshme, të parash</w:t>
            </w:r>
            <w:r w:rsidR="00475A01">
              <w:rPr>
                <w:rFonts w:ascii="Times New Roman" w:hAnsi="Times New Roman" w:cs="Times New Roman"/>
                <w:sz w:val="20"/>
                <w:szCs w:val="20"/>
              </w:rPr>
              <w:t>ikuara në programin e studimit.</w:t>
            </w:r>
          </w:p>
        </w:tc>
        <w:tc>
          <w:tcPr>
            <w:tcW w:w="6997" w:type="dxa"/>
            <w:gridSpan w:val="4"/>
          </w:tcPr>
          <w:p w:rsidR="00232F0D" w:rsidRPr="00AD17F6" w:rsidRDefault="00232F0D" w:rsidP="002D5B8D">
            <w:pPr>
              <w:spacing w:line="276" w:lineRule="auto"/>
              <w:jc w:val="both"/>
              <w:rPr>
                <w:rFonts w:ascii="Times New Roman" w:hAnsi="Times New Roman" w:cs="Times New Roman"/>
                <w:b/>
              </w:rPr>
            </w:pPr>
          </w:p>
        </w:tc>
      </w:tr>
      <w:tr w:rsidR="00232F0D" w:rsidRPr="00AD17F6" w:rsidTr="00475A01">
        <w:tc>
          <w:tcPr>
            <w:tcW w:w="3263" w:type="dxa"/>
          </w:tcPr>
          <w:p w:rsidR="00232F0D" w:rsidRPr="009C17F0" w:rsidRDefault="009C17F0" w:rsidP="00475A01">
            <w:pPr>
              <w:spacing w:line="276" w:lineRule="auto"/>
              <w:rPr>
                <w:rFonts w:ascii="Times New Roman" w:hAnsi="Times New Roman" w:cs="Times New Roman"/>
                <w:sz w:val="20"/>
                <w:szCs w:val="20"/>
              </w:rPr>
            </w:pPr>
            <w:r w:rsidRPr="009C17F0">
              <w:rPr>
                <w:rFonts w:ascii="Times New Roman" w:hAnsi="Times New Roman" w:cs="Times New Roman"/>
                <w:b/>
                <w:sz w:val="20"/>
                <w:szCs w:val="20"/>
              </w:rPr>
              <w:t>Kriteri 2.</w:t>
            </w:r>
            <w:r w:rsidRPr="009C17F0">
              <w:rPr>
                <w:rFonts w:ascii="Times New Roman" w:hAnsi="Times New Roman" w:cs="Times New Roman"/>
                <w:sz w:val="20"/>
                <w:szCs w:val="20"/>
              </w:rPr>
              <w:t xml:space="preserve"> Njësia përgjegjëse duhet të raportojë përditësime të literaturës</w:t>
            </w:r>
            <w:r w:rsidR="00475A01">
              <w:rPr>
                <w:rFonts w:ascii="Times New Roman" w:hAnsi="Times New Roman" w:cs="Times New Roman"/>
                <w:sz w:val="20"/>
                <w:szCs w:val="20"/>
              </w:rPr>
              <w:t xml:space="preserve"> me botime të viteve të fundit.</w:t>
            </w:r>
          </w:p>
        </w:tc>
        <w:tc>
          <w:tcPr>
            <w:tcW w:w="6997" w:type="dxa"/>
            <w:gridSpan w:val="4"/>
          </w:tcPr>
          <w:p w:rsidR="00232F0D" w:rsidRPr="00AD17F6" w:rsidRDefault="00232F0D" w:rsidP="002D5B8D">
            <w:pPr>
              <w:spacing w:line="276" w:lineRule="auto"/>
              <w:jc w:val="both"/>
              <w:rPr>
                <w:rFonts w:ascii="Times New Roman" w:hAnsi="Times New Roman" w:cs="Times New Roman"/>
                <w:b/>
              </w:rPr>
            </w:pPr>
          </w:p>
        </w:tc>
      </w:tr>
      <w:tr w:rsidR="00232F0D" w:rsidRPr="00AD17F6" w:rsidTr="00475A01">
        <w:tc>
          <w:tcPr>
            <w:tcW w:w="3263" w:type="dxa"/>
          </w:tcPr>
          <w:p w:rsidR="00232F0D" w:rsidRPr="009C17F0" w:rsidRDefault="009C17F0" w:rsidP="00475A01">
            <w:pPr>
              <w:spacing w:line="276" w:lineRule="auto"/>
              <w:rPr>
                <w:rFonts w:ascii="Times New Roman" w:hAnsi="Times New Roman" w:cs="Times New Roman"/>
                <w:sz w:val="20"/>
                <w:szCs w:val="20"/>
              </w:rPr>
            </w:pPr>
            <w:r w:rsidRPr="009C17F0">
              <w:rPr>
                <w:rFonts w:ascii="Times New Roman" w:hAnsi="Times New Roman" w:cs="Times New Roman"/>
                <w:b/>
                <w:sz w:val="20"/>
                <w:szCs w:val="20"/>
              </w:rPr>
              <w:t>Kriteri 3.</w:t>
            </w:r>
            <w:r w:rsidRPr="009C17F0">
              <w:rPr>
                <w:rFonts w:ascii="Times New Roman" w:hAnsi="Times New Roman" w:cs="Times New Roman"/>
                <w:sz w:val="20"/>
                <w:szCs w:val="20"/>
              </w:rPr>
              <w:t xml:space="preserve"> Institucioni vë në dispozicion të studentëve bibliotekën mësimore, duke garantuar mundësinë e shfrytëzimit në mënyrë të barabartë nga stud</w:t>
            </w:r>
            <w:r w:rsidR="00475A01">
              <w:rPr>
                <w:rFonts w:ascii="Times New Roman" w:hAnsi="Times New Roman" w:cs="Times New Roman"/>
                <w:sz w:val="20"/>
                <w:szCs w:val="20"/>
              </w:rPr>
              <w:t xml:space="preserve">entët e programit të studimit. </w:t>
            </w:r>
          </w:p>
        </w:tc>
        <w:tc>
          <w:tcPr>
            <w:tcW w:w="6997" w:type="dxa"/>
            <w:gridSpan w:val="4"/>
          </w:tcPr>
          <w:p w:rsidR="00232F0D" w:rsidRPr="00AD17F6" w:rsidRDefault="00232F0D" w:rsidP="002D5B8D">
            <w:pPr>
              <w:spacing w:line="276" w:lineRule="auto"/>
              <w:jc w:val="both"/>
              <w:rPr>
                <w:rFonts w:ascii="Times New Roman" w:hAnsi="Times New Roman" w:cs="Times New Roman"/>
                <w:b/>
              </w:rPr>
            </w:pPr>
          </w:p>
        </w:tc>
      </w:tr>
      <w:tr w:rsidR="00232F0D" w:rsidRPr="00AD17F6" w:rsidTr="00475A01">
        <w:tc>
          <w:tcPr>
            <w:tcW w:w="3263" w:type="dxa"/>
          </w:tcPr>
          <w:p w:rsidR="00232F0D" w:rsidRPr="009C17F0" w:rsidRDefault="009C17F0" w:rsidP="00475A01">
            <w:pPr>
              <w:spacing w:line="276" w:lineRule="auto"/>
              <w:rPr>
                <w:rFonts w:ascii="Times New Roman" w:hAnsi="Times New Roman" w:cs="Times New Roman"/>
                <w:sz w:val="20"/>
                <w:szCs w:val="20"/>
              </w:rPr>
            </w:pPr>
            <w:r w:rsidRPr="009C17F0">
              <w:rPr>
                <w:rFonts w:ascii="Times New Roman" w:hAnsi="Times New Roman" w:cs="Times New Roman"/>
                <w:b/>
                <w:sz w:val="20"/>
                <w:szCs w:val="20"/>
              </w:rPr>
              <w:t>Kriteri 4.</w:t>
            </w:r>
            <w:r w:rsidRPr="009C17F0">
              <w:rPr>
                <w:rFonts w:ascii="Times New Roman" w:hAnsi="Times New Roman" w:cs="Times New Roman"/>
                <w:sz w:val="20"/>
                <w:szCs w:val="20"/>
              </w:rPr>
              <w:t xml:space="preserve"> Biblioteka duhet të jetë e pajisur me fond fizik, si: tekste mësimore bazë, literaturë ndihmëse, e mjaftueshme në gjuhën shqipe dhe të huaja, libra apo revista shkencore të nevojshme, të mjaftueshme dhe e përshtatshme për mbulimin e të gjitha moduleve e veprimtarive mësimore sipas natyrës e speci</w:t>
            </w:r>
            <w:r w:rsidR="00475A01">
              <w:rPr>
                <w:rFonts w:ascii="Times New Roman" w:hAnsi="Times New Roman" w:cs="Times New Roman"/>
                <w:sz w:val="20"/>
                <w:szCs w:val="20"/>
              </w:rPr>
              <w:t>fikës së programit të studimit.</w:t>
            </w:r>
          </w:p>
        </w:tc>
        <w:tc>
          <w:tcPr>
            <w:tcW w:w="6997" w:type="dxa"/>
            <w:gridSpan w:val="4"/>
          </w:tcPr>
          <w:p w:rsidR="00232F0D" w:rsidRPr="00AD17F6" w:rsidRDefault="00232F0D" w:rsidP="002D5B8D">
            <w:pPr>
              <w:spacing w:line="276" w:lineRule="auto"/>
              <w:jc w:val="both"/>
              <w:rPr>
                <w:rFonts w:ascii="Times New Roman" w:hAnsi="Times New Roman" w:cs="Times New Roman"/>
                <w:b/>
              </w:rPr>
            </w:pPr>
          </w:p>
        </w:tc>
      </w:tr>
      <w:tr w:rsidR="00232F0D" w:rsidRPr="00AD17F6" w:rsidTr="00475A01">
        <w:tc>
          <w:tcPr>
            <w:tcW w:w="3263" w:type="dxa"/>
          </w:tcPr>
          <w:p w:rsidR="00232F0D" w:rsidRPr="009C17F0" w:rsidRDefault="009C17F0" w:rsidP="00475A01">
            <w:pPr>
              <w:spacing w:line="276" w:lineRule="auto"/>
              <w:rPr>
                <w:rFonts w:ascii="Times New Roman" w:hAnsi="Times New Roman" w:cs="Times New Roman"/>
                <w:sz w:val="20"/>
                <w:szCs w:val="20"/>
              </w:rPr>
            </w:pPr>
            <w:r w:rsidRPr="009C17F0">
              <w:rPr>
                <w:rFonts w:ascii="Times New Roman" w:hAnsi="Times New Roman" w:cs="Times New Roman"/>
                <w:b/>
                <w:sz w:val="20"/>
                <w:szCs w:val="20"/>
              </w:rPr>
              <w:t>Kriteri 5.</w:t>
            </w:r>
            <w:r w:rsidRPr="009C17F0">
              <w:rPr>
                <w:rFonts w:ascii="Times New Roman" w:hAnsi="Times New Roman" w:cs="Times New Roman"/>
                <w:sz w:val="20"/>
                <w:szCs w:val="20"/>
              </w:rPr>
              <w:t xml:space="preserve"> Institucioni duhet të krijojë kushte për shfrytëzim të barabartë e pa pagesë për studentët në bibliotekat online të fu</w:t>
            </w:r>
            <w:r w:rsidR="00475A01">
              <w:rPr>
                <w:rFonts w:ascii="Times New Roman" w:hAnsi="Times New Roman" w:cs="Times New Roman"/>
                <w:sz w:val="20"/>
                <w:szCs w:val="20"/>
              </w:rPr>
              <w:t xml:space="preserve">shës së programit të studimit. </w:t>
            </w:r>
          </w:p>
        </w:tc>
        <w:tc>
          <w:tcPr>
            <w:tcW w:w="6997" w:type="dxa"/>
            <w:gridSpan w:val="4"/>
          </w:tcPr>
          <w:p w:rsidR="00232F0D" w:rsidRPr="00AD17F6" w:rsidRDefault="00232F0D" w:rsidP="002D5B8D">
            <w:pPr>
              <w:spacing w:line="276" w:lineRule="auto"/>
              <w:jc w:val="both"/>
              <w:rPr>
                <w:rFonts w:ascii="Times New Roman" w:hAnsi="Times New Roman" w:cs="Times New Roman"/>
                <w:b/>
              </w:rPr>
            </w:pPr>
          </w:p>
        </w:tc>
      </w:tr>
      <w:tr w:rsidR="009C17F0" w:rsidRPr="00AD17F6" w:rsidTr="00475A01">
        <w:tc>
          <w:tcPr>
            <w:tcW w:w="3263" w:type="dxa"/>
          </w:tcPr>
          <w:p w:rsidR="009C17F0" w:rsidRPr="009C17F0" w:rsidRDefault="009C17F0" w:rsidP="00475A01">
            <w:pPr>
              <w:spacing w:line="276" w:lineRule="auto"/>
              <w:rPr>
                <w:rFonts w:ascii="Times New Roman" w:hAnsi="Times New Roman" w:cs="Times New Roman"/>
                <w:sz w:val="20"/>
                <w:szCs w:val="20"/>
              </w:rPr>
            </w:pPr>
            <w:r w:rsidRPr="009C17F0">
              <w:rPr>
                <w:rFonts w:ascii="Times New Roman" w:hAnsi="Times New Roman" w:cs="Times New Roman"/>
                <w:b/>
                <w:sz w:val="20"/>
                <w:szCs w:val="20"/>
              </w:rPr>
              <w:t>Kriteri 6.</w:t>
            </w:r>
            <w:r w:rsidRPr="009C17F0">
              <w:rPr>
                <w:rFonts w:ascii="Times New Roman" w:hAnsi="Times New Roman" w:cs="Times New Roman"/>
                <w:sz w:val="20"/>
                <w:szCs w:val="20"/>
              </w:rPr>
              <w:t xml:space="preserve"> Biblioteka duhet të jetë e pajisur me programe kompjuterike dhe pajisje të tjera teknike, që mundësojnë shfrytëzimin pa ku</w:t>
            </w:r>
            <w:r w:rsidR="00475A01">
              <w:rPr>
                <w:rFonts w:ascii="Times New Roman" w:hAnsi="Times New Roman" w:cs="Times New Roman"/>
                <w:sz w:val="20"/>
                <w:szCs w:val="20"/>
              </w:rPr>
              <w:t xml:space="preserve">fizim për të gjithë studentët. </w:t>
            </w:r>
          </w:p>
        </w:tc>
        <w:tc>
          <w:tcPr>
            <w:tcW w:w="6997" w:type="dxa"/>
            <w:gridSpan w:val="4"/>
          </w:tcPr>
          <w:p w:rsidR="009C17F0" w:rsidRPr="00AD17F6" w:rsidRDefault="009C17F0" w:rsidP="002D5B8D">
            <w:pPr>
              <w:spacing w:line="276" w:lineRule="auto"/>
              <w:jc w:val="both"/>
              <w:rPr>
                <w:rFonts w:ascii="Times New Roman" w:hAnsi="Times New Roman" w:cs="Times New Roman"/>
                <w:b/>
              </w:rPr>
            </w:pPr>
          </w:p>
        </w:tc>
      </w:tr>
      <w:tr w:rsidR="009C17F0" w:rsidRPr="00AD17F6" w:rsidTr="00475A01">
        <w:tc>
          <w:tcPr>
            <w:tcW w:w="3263" w:type="dxa"/>
          </w:tcPr>
          <w:p w:rsidR="009C17F0" w:rsidRPr="009C17F0" w:rsidRDefault="009C17F0" w:rsidP="00475A01">
            <w:pPr>
              <w:spacing w:line="276" w:lineRule="auto"/>
              <w:rPr>
                <w:rFonts w:ascii="Times New Roman" w:hAnsi="Times New Roman" w:cs="Times New Roman"/>
                <w:sz w:val="20"/>
                <w:szCs w:val="20"/>
              </w:rPr>
            </w:pPr>
            <w:r w:rsidRPr="009C17F0">
              <w:rPr>
                <w:rFonts w:ascii="Times New Roman" w:hAnsi="Times New Roman" w:cs="Times New Roman"/>
                <w:b/>
                <w:sz w:val="20"/>
                <w:szCs w:val="20"/>
              </w:rPr>
              <w:t>Kriteri 7.</w:t>
            </w:r>
            <w:r w:rsidRPr="009C17F0">
              <w:rPr>
                <w:rFonts w:ascii="Times New Roman" w:hAnsi="Times New Roman" w:cs="Times New Roman"/>
                <w:sz w:val="20"/>
                <w:szCs w:val="20"/>
              </w:rPr>
              <w:t xml:space="preserve"> Biblioteka duhet të vihet në dispozicion të studentëve në orare shërbimi që janë në përshtatje me oraret e zhvillimit të procesit mësimor dhe përtej tyre, në përgjigje edhe të nevojave, numrit të studentëve</w:t>
            </w:r>
            <w:r w:rsidR="00475A01">
              <w:rPr>
                <w:rFonts w:ascii="Times New Roman" w:hAnsi="Times New Roman" w:cs="Times New Roman"/>
                <w:sz w:val="20"/>
                <w:szCs w:val="20"/>
              </w:rPr>
              <w:t xml:space="preserve"> dhe kapacitetit të saj.</w:t>
            </w:r>
          </w:p>
        </w:tc>
        <w:tc>
          <w:tcPr>
            <w:tcW w:w="6997" w:type="dxa"/>
            <w:gridSpan w:val="4"/>
          </w:tcPr>
          <w:p w:rsidR="009C17F0" w:rsidRPr="00AD17F6" w:rsidRDefault="009C17F0" w:rsidP="002D5B8D">
            <w:pPr>
              <w:spacing w:line="276" w:lineRule="auto"/>
              <w:jc w:val="both"/>
              <w:rPr>
                <w:rFonts w:ascii="Times New Roman" w:hAnsi="Times New Roman" w:cs="Times New Roman"/>
                <w:b/>
              </w:rPr>
            </w:pPr>
          </w:p>
        </w:tc>
      </w:tr>
      <w:tr w:rsidR="009C17F0" w:rsidRPr="00AD17F6" w:rsidTr="00475A01">
        <w:tc>
          <w:tcPr>
            <w:tcW w:w="3263" w:type="dxa"/>
          </w:tcPr>
          <w:p w:rsidR="009C17F0" w:rsidRPr="009C17F0" w:rsidRDefault="009C17F0" w:rsidP="00475A01">
            <w:pPr>
              <w:spacing w:line="276" w:lineRule="auto"/>
              <w:rPr>
                <w:rFonts w:ascii="Times New Roman" w:hAnsi="Times New Roman" w:cs="Times New Roman"/>
                <w:sz w:val="20"/>
                <w:szCs w:val="20"/>
              </w:rPr>
            </w:pPr>
            <w:r w:rsidRPr="009C17F0">
              <w:rPr>
                <w:rFonts w:ascii="Times New Roman" w:hAnsi="Times New Roman" w:cs="Times New Roman"/>
                <w:b/>
                <w:sz w:val="20"/>
                <w:szCs w:val="20"/>
              </w:rPr>
              <w:t>Kriteri 8.</w:t>
            </w:r>
            <w:r w:rsidRPr="009C17F0">
              <w:rPr>
                <w:rFonts w:ascii="Times New Roman" w:hAnsi="Times New Roman" w:cs="Times New Roman"/>
                <w:sz w:val="20"/>
                <w:szCs w:val="20"/>
              </w:rPr>
              <w:t xml:space="preserve"> Biblioteka dhe njësitë përgjegjëse të programit ndjekin dhe raportojnë për cilësinë e fondit fizik të bibliotekës dhe fondit online (titujt kryesorë të pranishëm në shërbim të programit), përditësimin, shkallën e shfrytëzimit të fondit fizik dhe fondit online nga personeli akademik dhe studentët e programit, shfrytëzimi i sallave të studimit, duke nxjerrë në pah sa të efektshme kanë qenë përpjekjet për pasurimin fondit fizik dhe atij online, cilat janë kërkesat për tituj, por edhe për perf</w:t>
            </w:r>
            <w:r w:rsidR="00475A01">
              <w:rPr>
                <w:rFonts w:ascii="Times New Roman" w:hAnsi="Times New Roman" w:cs="Times New Roman"/>
                <w:sz w:val="20"/>
                <w:szCs w:val="20"/>
              </w:rPr>
              <w:t>ormancën e personelit akademik.</w:t>
            </w:r>
          </w:p>
        </w:tc>
        <w:tc>
          <w:tcPr>
            <w:tcW w:w="6997" w:type="dxa"/>
            <w:gridSpan w:val="4"/>
          </w:tcPr>
          <w:p w:rsidR="009C17F0" w:rsidRPr="00AD17F6" w:rsidRDefault="009C17F0" w:rsidP="002D5B8D">
            <w:pPr>
              <w:spacing w:line="276" w:lineRule="auto"/>
              <w:jc w:val="both"/>
              <w:rPr>
                <w:rFonts w:ascii="Times New Roman" w:hAnsi="Times New Roman" w:cs="Times New Roman"/>
                <w:b/>
              </w:rPr>
            </w:pPr>
          </w:p>
        </w:tc>
      </w:tr>
      <w:tr w:rsidR="004D5401" w:rsidRPr="00AD17F6" w:rsidTr="00475A01">
        <w:trPr>
          <w:trHeight w:val="315"/>
        </w:trPr>
        <w:tc>
          <w:tcPr>
            <w:tcW w:w="3263" w:type="dxa"/>
            <w:vMerge w:val="restart"/>
            <w:shd w:val="clear" w:color="auto" w:fill="F7CAAC" w:themeFill="accent2" w:themeFillTint="66"/>
          </w:tcPr>
          <w:p w:rsidR="004D5401" w:rsidRPr="00AD17F6" w:rsidRDefault="004D5401" w:rsidP="004D5401">
            <w:pPr>
              <w:spacing w:line="276" w:lineRule="auto"/>
              <w:rPr>
                <w:rFonts w:ascii="Times New Roman" w:hAnsi="Times New Roman" w:cs="Times New Roman"/>
                <w:b/>
              </w:rPr>
            </w:pPr>
            <w:r w:rsidRPr="00AD17F6">
              <w:rPr>
                <w:rFonts w:ascii="Times New Roman" w:hAnsi="Times New Roman" w:cs="Times New Roman"/>
                <w:b/>
              </w:rPr>
              <w:t>Shkalla e përmbushjes së standardit</w:t>
            </w:r>
          </w:p>
        </w:tc>
        <w:tc>
          <w:tcPr>
            <w:tcW w:w="1530" w:type="dxa"/>
            <w:shd w:val="clear" w:color="auto" w:fill="FF0000"/>
          </w:tcPr>
          <w:p w:rsidR="004D5401" w:rsidRPr="00AD17F6" w:rsidRDefault="004D5401" w:rsidP="004D5401">
            <w:pPr>
              <w:spacing w:line="276" w:lineRule="auto"/>
              <w:jc w:val="both"/>
              <w:rPr>
                <w:rFonts w:ascii="Times New Roman" w:hAnsi="Times New Roman" w:cs="Times New Roman"/>
                <w:b/>
              </w:rPr>
            </w:pPr>
            <w:r w:rsidRPr="00AD17F6">
              <w:rPr>
                <w:rFonts w:ascii="Times New Roman" w:hAnsi="Times New Roman" w:cs="Times New Roman"/>
                <w:b/>
              </w:rPr>
              <w:t>Nuk përmbushet</w:t>
            </w:r>
          </w:p>
        </w:tc>
        <w:tc>
          <w:tcPr>
            <w:tcW w:w="1620" w:type="dxa"/>
            <w:shd w:val="clear" w:color="auto" w:fill="FF6600"/>
          </w:tcPr>
          <w:p w:rsidR="004D5401" w:rsidRPr="00AD17F6" w:rsidRDefault="004D5401" w:rsidP="004D5401">
            <w:pPr>
              <w:spacing w:line="276" w:lineRule="auto"/>
              <w:jc w:val="both"/>
              <w:rPr>
                <w:rFonts w:ascii="Times New Roman" w:hAnsi="Times New Roman" w:cs="Times New Roman"/>
                <w:b/>
              </w:rPr>
            </w:pPr>
            <w:r w:rsidRPr="00AD17F6">
              <w:rPr>
                <w:rFonts w:ascii="Times New Roman" w:hAnsi="Times New Roman" w:cs="Times New Roman"/>
                <w:b/>
              </w:rPr>
              <w:t>Përmbushet pjesërisht</w:t>
            </w:r>
          </w:p>
        </w:tc>
        <w:tc>
          <w:tcPr>
            <w:tcW w:w="1800" w:type="dxa"/>
            <w:shd w:val="clear" w:color="auto" w:fill="CCCC00"/>
          </w:tcPr>
          <w:p w:rsidR="004D5401" w:rsidRPr="00AD17F6" w:rsidRDefault="004D5401" w:rsidP="004D5401">
            <w:pPr>
              <w:spacing w:line="276" w:lineRule="auto"/>
              <w:jc w:val="both"/>
              <w:rPr>
                <w:rFonts w:ascii="Times New Roman" w:hAnsi="Times New Roman" w:cs="Times New Roman"/>
                <w:b/>
              </w:rPr>
            </w:pPr>
            <w:r w:rsidRPr="00AD17F6">
              <w:rPr>
                <w:rFonts w:ascii="Times New Roman" w:hAnsi="Times New Roman" w:cs="Times New Roman"/>
                <w:b/>
              </w:rPr>
              <w:t>Përmbushet krye</w:t>
            </w:r>
            <w:r w:rsidRPr="00AD17F6">
              <w:rPr>
                <w:rFonts w:ascii="Times New Roman" w:hAnsi="Times New Roman" w:cs="Times New Roman"/>
                <w:b/>
                <w:shd w:val="clear" w:color="auto" w:fill="CCCC00"/>
              </w:rPr>
              <w:t>s</w:t>
            </w:r>
            <w:r w:rsidRPr="00AD17F6">
              <w:rPr>
                <w:rFonts w:ascii="Times New Roman" w:hAnsi="Times New Roman" w:cs="Times New Roman"/>
                <w:b/>
              </w:rPr>
              <w:t>isht</w:t>
            </w:r>
          </w:p>
        </w:tc>
        <w:tc>
          <w:tcPr>
            <w:tcW w:w="2047" w:type="dxa"/>
            <w:shd w:val="clear" w:color="auto" w:fill="92D050"/>
          </w:tcPr>
          <w:p w:rsidR="004D5401" w:rsidRPr="00AD17F6" w:rsidRDefault="004D5401" w:rsidP="004D5401">
            <w:pPr>
              <w:spacing w:line="276" w:lineRule="auto"/>
              <w:jc w:val="both"/>
              <w:rPr>
                <w:rFonts w:ascii="Times New Roman" w:hAnsi="Times New Roman" w:cs="Times New Roman"/>
                <w:b/>
              </w:rPr>
            </w:pPr>
            <w:r w:rsidRPr="00AD17F6">
              <w:rPr>
                <w:rFonts w:ascii="Times New Roman" w:hAnsi="Times New Roman" w:cs="Times New Roman"/>
                <w:b/>
              </w:rPr>
              <w:t>Përmbushet plotësisht</w:t>
            </w:r>
          </w:p>
        </w:tc>
      </w:tr>
      <w:tr w:rsidR="004D5401" w:rsidRPr="00AD17F6" w:rsidTr="00475A01">
        <w:trPr>
          <w:trHeight w:val="315"/>
        </w:trPr>
        <w:tc>
          <w:tcPr>
            <w:tcW w:w="3263" w:type="dxa"/>
            <w:vMerge/>
            <w:shd w:val="clear" w:color="auto" w:fill="F7CAAC" w:themeFill="accent2" w:themeFillTint="66"/>
          </w:tcPr>
          <w:p w:rsidR="004D5401" w:rsidRPr="00AD17F6" w:rsidRDefault="004D5401" w:rsidP="004D5401">
            <w:pPr>
              <w:spacing w:line="276" w:lineRule="auto"/>
              <w:rPr>
                <w:rFonts w:ascii="Times New Roman" w:hAnsi="Times New Roman" w:cs="Times New Roman"/>
                <w:b/>
              </w:rPr>
            </w:pPr>
          </w:p>
        </w:tc>
        <w:tc>
          <w:tcPr>
            <w:tcW w:w="1530" w:type="dxa"/>
          </w:tcPr>
          <w:p w:rsidR="004D5401" w:rsidRPr="00AD17F6" w:rsidRDefault="004D5401" w:rsidP="004D5401">
            <w:pPr>
              <w:spacing w:line="276" w:lineRule="auto"/>
              <w:jc w:val="both"/>
              <w:rPr>
                <w:rFonts w:ascii="Times New Roman" w:hAnsi="Times New Roman" w:cs="Times New Roman"/>
                <w:b/>
              </w:rPr>
            </w:pPr>
          </w:p>
        </w:tc>
        <w:tc>
          <w:tcPr>
            <w:tcW w:w="1620" w:type="dxa"/>
          </w:tcPr>
          <w:p w:rsidR="004D5401" w:rsidRPr="00AD17F6" w:rsidRDefault="004D5401" w:rsidP="004D5401">
            <w:pPr>
              <w:spacing w:line="276" w:lineRule="auto"/>
              <w:jc w:val="both"/>
              <w:rPr>
                <w:rFonts w:ascii="Times New Roman" w:hAnsi="Times New Roman" w:cs="Times New Roman"/>
                <w:b/>
              </w:rPr>
            </w:pPr>
          </w:p>
        </w:tc>
        <w:tc>
          <w:tcPr>
            <w:tcW w:w="1800" w:type="dxa"/>
          </w:tcPr>
          <w:p w:rsidR="004D5401" w:rsidRPr="00AD17F6" w:rsidRDefault="004D5401" w:rsidP="004D5401">
            <w:pPr>
              <w:spacing w:line="276" w:lineRule="auto"/>
              <w:jc w:val="both"/>
              <w:rPr>
                <w:rFonts w:ascii="Times New Roman" w:hAnsi="Times New Roman" w:cs="Times New Roman"/>
                <w:b/>
              </w:rPr>
            </w:pPr>
          </w:p>
        </w:tc>
        <w:tc>
          <w:tcPr>
            <w:tcW w:w="2047" w:type="dxa"/>
          </w:tcPr>
          <w:p w:rsidR="004D5401" w:rsidRPr="00AD17F6" w:rsidRDefault="004D5401" w:rsidP="004D5401">
            <w:pPr>
              <w:spacing w:line="276" w:lineRule="auto"/>
              <w:jc w:val="both"/>
              <w:rPr>
                <w:rFonts w:ascii="Times New Roman" w:hAnsi="Times New Roman" w:cs="Times New Roman"/>
                <w:b/>
              </w:rPr>
            </w:pPr>
          </w:p>
        </w:tc>
      </w:tr>
    </w:tbl>
    <w:p w:rsidR="001A0E21" w:rsidRPr="00AD17F6" w:rsidRDefault="001A0E21" w:rsidP="001A0E21">
      <w:pPr>
        <w:pStyle w:val="ListParagraph"/>
        <w:spacing w:line="276" w:lineRule="auto"/>
        <w:ind w:left="1080"/>
        <w:jc w:val="both"/>
        <w:rPr>
          <w:rFonts w:ascii="Times New Roman" w:hAnsi="Times New Roman" w:cs="Times New Roman"/>
          <w:b/>
        </w:rPr>
      </w:pPr>
    </w:p>
    <w:tbl>
      <w:tblPr>
        <w:tblStyle w:val="TableGrid"/>
        <w:tblW w:w="10260" w:type="dxa"/>
        <w:tblInd w:w="-185" w:type="dxa"/>
        <w:tblLook w:val="04A0" w:firstRow="1" w:lastRow="0" w:firstColumn="1" w:lastColumn="0" w:noHBand="0" w:noVBand="1"/>
      </w:tblPr>
      <w:tblGrid>
        <w:gridCol w:w="3298"/>
        <w:gridCol w:w="1495"/>
        <w:gridCol w:w="1620"/>
        <w:gridCol w:w="1800"/>
        <w:gridCol w:w="2047"/>
      </w:tblGrid>
      <w:tr w:rsidR="001A0E21" w:rsidRPr="00AD17F6" w:rsidTr="00C10B14">
        <w:tc>
          <w:tcPr>
            <w:tcW w:w="10260" w:type="dxa"/>
            <w:gridSpan w:val="5"/>
            <w:shd w:val="clear" w:color="auto" w:fill="F7CAAC" w:themeFill="accent2" w:themeFillTint="66"/>
          </w:tcPr>
          <w:p w:rsidR="001A0E21" w:rsidRPr="00AD17F6" w:rsidRDefault="001A0E21" w:rsidP="002D5B8D">
            <w:pPr>
              <w:ind w:left="1843" w:hanging="1843"/>
              <w:jc w:val="both"/>
              <w:rPr>
                <w:rFonts w:ascii="Times New Roman" w:hAnsi="Times New Roman" w:cs="Times New Roman"/>
                <w:b/>
                <w:lang w:val="sq-AL"/>
              </w:rPr>
            </w:pPr>
            <w:r w:rsidRPr="00AD17F6">
              <w:rPr>
                <w:rFonts w:ascii="Times New Roman" w:hAnsi="Times New Roman" w:cs="Times New Roman"/>
                <w:b/>
                <w:lang w:val="sq-AL"/>
              </w:rPr>
              <w:t xml:space="preserve">Standardi IV.4   </w:t>
            </w:r>
          </w:p>
          <w:p w:rsidR="00E836EE" w:rsidRPr="00AD17F6" w:rsidRDefault="009C17F0" w:rsidP="00E836EE">
            <w:pPr>
              <w:jc w:val="both"/>
              <w:rPr>
                <w:rFonts w:ascii="Times New Roman" w:eastAsia="Times New Roman" w:hAnsi="Times New Roman" w:cs="Times New Roman"/>
                <w:b/>
                <w:bCs/>
                <w:color w:val="000000" w:themeColor="text1"/>
                <w:lang w:val="sq-AL"/>
              </w:rPr>
            </w:pPr>
            <w:r w:rsidRPr="009C17F0">
              <w:rPr>
                <w:rFonts w:ascii="Times New Roman" w:eastAsia="Times New Roman" w:hAnsi="Times New Roman" w:cs="Times New Roman"/>
                <w:b/>
                <w:bCs/>
                <w:color w:val="000000" w:themeColor="text1"/>
                <w:lang w:val="sq-AL"/>
              </w:rPr>
              <w:t>Institucioni i arsimit të lartë disponon një sistem të brendshëm të menaxhimit institucional dhe e vë atë në dispozicion të administrimit, informimit dhe monitorimit të aktivitetit akademik, financiar e administrativ për programin e studimit</w:t>
            </w:r>
            <w:r>
              <w:rPr>
                <w:rFonts w:ascii="Times New Roman" w:eastAsia="Times New Roman" w:hAnsi="Times New Roman" w:cs="Times New Roman"/>
                <w:b/>
                <w:bCs/>
                <w:color w:val="000000" w:themeColor="text1"/>
                <w:lang w:val="sq-AL"/>
              </w:rPr>
              <w:t>.</w:t>
            </w:r>
          </w:p>
        </w:tc>
      </w:tr>
      <w:tr w:rsidR="001A0E21" w:rsidRPr="00AD17F6" w:rsidTr="00C10B14">
        <w:trPr>
          <w:trHeight w:val="410"/>
        </w:trPr>
        <w:tc>
          <w:tcPr>
            <w:tcW w:w="3298" w:type="dxa"/>
            <w:shd w:val="clear" w:color="auto" w:fill="C5E0B3" w:themeFill="accent6" w:themeFillTint="66"/>
          </w:tcPr>
          <w:p w:rsidR="001A0E21" w:rsidRPr="00AD17F6" w:rsidRDefault="001A0E21" w:rsidP="002D5B8D">
            <w:pPr>
              <w:spacing w:line="276" w:lineRule="auto"/>
              <w:jc w:val="both"/>
              <w:rPr>
                <w:rFonts w:ascii="Times New Roman" w:eastAsia="Times New Roman" w:hAnsi="Times New Roman" w:cs="Times New Roman"/>
                <w:b/>
                <w:bCs/>
                <w:lang w:val="sq-AL"/>
              </w:rPr>
            </w:pPr>
            <w:r w:rsidRPr="00AD17F6">
              <w:rPr>
                <w:rFonts w:ascii="Times New Roman" w:eastAsia="Times New Roman" w:hAnsi="Times New Roman" w:cs="Times New Roman"/>
                <w:b/>
                <w:bCs/>
                <w:lang w:val="sq-AL"/>
              </w:rPr>
              <w:t>Kriteret</w:t>
            </w:r>
          </w:p>
        </w:tc>
        <w:tc>
          <w:tcPr>
            <w:tcW w:w="6962" w:type="dxa"/>
            <w:gridSpan w:val="4"/>
            <w:shd w:val="clear" w:color="auto" w:fill="C5E0B3" w:themeFill="accent6" w:themeFillTint="66"/>
          </w:tcPr>
          <w:p w:rsidR="001A0E21" w:rsidRPr="00AD17F6" w:rsidRDefault="001A0E21" w:rsidP="00E2284D">
            <w:pPr>
              <w:spacing w:line="276" w:lineRule="auto"/>
              <w:jc w:val="center"/>
              <w:rPr>
                <w:rFonts w:ascii="Times New Roman" w:eastAsia="Times New Roman" w:hAnsi="Times New Roman" w:cs="Times New Roman"/>
                <w:b/>
                <w:bCs/>
                <w:lang w:val="sq-AL"/>
              </w:rPr>
            </w:pPr>
            <w:r w:rsidRPr="00AD17F6">
              <w:rPr>
                <w:rFonts w:ascii="Times New Roman" w:eastAsia="Times New Roman" w:hAnsi="Times New Roman" w:cs="Times New Roman"/>
                <w:b/>
                <w:bCs/>
                <w:lang w:val="sq-AL"/>
              </w:rPr>
              <w:t xml:space="preserve">Vlerësimi </w:t>
            </w:r>
          </w:p>
        </w:tc>
      </w:tr>
      <w:tr w:rsidR="00232F0D" w:rsidRPr="00AD17F6" w:rsidTr="00C10B14">
        <w:tc>
          <w:tcPr>
            <w:tcW w:w="3298" w:type="dxa"/>
          </w:tcPr>
          <w:p w:rsidR="00232F0D" w:rsidRPr="009C17F0" w:rsidRDefault="009C17F0" w:rsidP="00C10B14">
            <w:pPr>
              <w:spacing w:line="276" w:lineRule="auto"/>
              <w:rPr>
                <w:rFonts w:ascii="Times New Roman" w:hAnsi="Times New Roman" w:cs="Times New Roman"/>
                <w:sz w:val="20"/>
                <w:szCs w:val="20"/>
              </w:rPr>
            </w:pPr>
            <w:r w:rsidRPr="009C17F0">
              <w:rPr>
                <w:rFonts w:ascii="Times New Roman" w:hAnsi="Times New Roman" w:cs="Times New Roman"/>
                <w:b/>
                <w:sz w:val="20"/>
                <w:szCs w:val="20"/>
              </w:rPr>
              <w:t>Kriteri 1.</w:t>
            </w:r>
            <w:r w:rsidRPr="009C17F0">
              <w:rPr>
                <w:rFonts w:ascii="Times New Roman" w:hAnsi="Times New Roman" w:cs="Times New Roman"/>
                <w:sz w:val="20"/>
                <w:szCs w:val="20"/>
              </w:rPr>
              <w:t xml:space="preserve"> Institucioni disponon sistem të menaxhimit nëpërmjet të cilit administron të gjithë informacionin që lidhet me studentët dhe aktivitetin e tyre nga regjistrimi deri në dip</w:t>
            </w:r>
            <w:r w:rsidR="00C10B14">
              <w:rPr>
                <w:rFonts w:ascii="Times New Roman" w:hAnsi="Times New Roman" w:cs="Times New Roman"/>
                <w:sz w:val="20"/>
                <w:szCs w:val="20"/>
              </w:rPr>
              <w:t xml:space="preserve">lomim në programin e studimit. </w:t>
            </w:r>
          </w:p>
        </w:tc>
        <w:tc>
          <w:tcPr>
            <w:tcW w:w="6962" w:type="dxa"/>
            <w:gridSpan w:val="4"/>
          </w:tcPr>
          <w:p w:rsidR="00232F0D" w:rsidRPr="00AD17F6" w:rsidRDefault="00232F0D" w:rsidP="002D5B8D">
            <w:pPr>
              <w:spacing w:line="276" w:lineRule="auto"/>
              <w:jc w:val="both"/>
              <w:rPr>
                <w:rFonts w:ascii="Times New Roman" w:hAnsi="Times New Roman" w:cs="Times New Roman"/>
                <w:b/>
              </w:rPr>
            </w:pPr>
          </w:p>
        </w:tc>
      </w:tr>
      <w:tr w:rsidR="00232F0D" w:rsidRPr="00AD17F6" w:rsidTr="00C10B14">
        <w:tc>
          <w:tcPr>
            <w:tcW w:w="3298" w:type="dxa"/>
          </w:tcPr>
          <w:p w:rsidR="009C17F0" w:rsidRPr="009C17F0" w:rsidRDefault="009C17F0" w:rsidP="009C17F0">
            <w:pPr>
              <w:spacing w:line="276" w:lineRule="auto"/>
              <w:rPr>
                <w:rFonts w:ascii="Times New Roman" w:hAnsi="Times New Roman" w:cs="Times New Roman"/>
                <w:sz w:val="20"/>
                <w:szCs w:val="20"/>
              </w:rPr>
            </w:pPr>
            <w:r w:rsidRPr="009C17F0">
              <w:rPr>
                <w:rFonts w:ascii="Times New Roman" w:hAnsi="Times New Roman" w:cs="Times New Roman"/>
                <w:b/>
                <w:sz w:val="20"/>
                <w:szCs w:val="20"/>
              </w:rPr>
              <w:t>Kriteri 2.</w:t>
            </w:r>
            <w:r w:rsidRPr="009C17F0">
              <w:rPr>
                <w:rFonts w:ascii="Times New Roman" w:hAnsi="Times New Roman" w:cs="Times New Roman"/>
                <w:sz w:val="20"/>
                <w:szCs w:val="20"/>
              </w:rPr>
              <w:t xml:space="preserve"> Sistemi i brendshëm i menaxhimit administron informacionin, dokumentacionin dhe aktivitetin e personelit akademik, personelit ndihmësakademik, personelit administrativ dhe partnerëve të angazhuar në realizimin e programit. </w:t>
            </w:r>
          </w:p>
          <w:p w:rsidR="00232F0D" w:rsidRPr="009C17F0" w:rsidRDefault="009C17F0" w:rsidP="00C10B14">
            <w:pPr>
              <w:spacing w:line="276" w:lineRule="auto"/>
              <w:rPr>
                <w:rFonts w:ascii="Times New Roman" w:hAnsi="Times New Roman" w:cs="Times New Roman"/>
                <w:sz w:val="20"/>
                <w:szCs w:val="20"/>
              </w:rPr>
            </w:pPr>
            <w:r w:rsidRPr="009C17F0">
              <w:rPr>
                <w:rFonts w:ascii="Times New Roman" w:hAnsi="Times New Roman" w:cs="Times New Roman"/>
                <w:b/>
                <w:sz w:val="20"/>
                <w:szCs w:val="20"/>
              </w:rPr>
              <w:t>Kriteri 3.</w:t>
            </w:r>
            <w:r w:rsidRPr="009C17F0">
              <w:rPr>
                <w:rFonts w:ascii="Times New Roman" w:hAnsi="Times New Roman" w:cs="Times New Roman"/>
                <w:sz w:val="20"/>
                <w:szCs w:val="20"/>
              </w:rPr>
              <w:t xml:space="preserve"> Sistemi i menaxhimit siguron akses të dedikuar në informacione e dokumente për të gjithë personelin dhe studentët e programit të st</w:t>
            </w:r>
            <w:r w:rsidR="00C10B14">
              <w:rPr>
                <w:rFonts w:ascii="Times New Roman" w:hAnsi="Times New Roman" w:cs="Times New Roman"/>
                <w:sz w:val="20"/>
                <w:szCs w:val="20"/>
              </w:rPr>
              <w:t xml:space="preserve">udimit. </w:t>
            </w:r>
          </w:p>
        </w:tc>
        <w:tc>
          <w:tcPr>
            <w:tcW w:w="6962" w:type="dxa"/>
            <w:gridSpan w:val="4"/>
          </w:tcPr>
          <w:p w:rsidR="00232F0D" w:rsidRPr="00AD17F6" w:rsidRDefault="00232F0D" w:rsidP="002D5B8D">
            <w:pPr>
              <w:spacing w:line="276" w:lineRule="auto"/>
              <w:jc w:val="both"/>
              <w:rPr>
                <w:rFonts w:ascii="Times New Roman" w:hAnsi="Times New Roman" w:cs="Times New Roman"/>
                <w:b/>
              </w:rPr>
            </w:pPr>
          </w:p>
        </w:tc>
      </w:tr>
      <w:tr w:rsidR="00232F0D" w:rsidRPr="00AD17F6" w:rsidTr="00C10B14">
        <w:tc>
          <w:tcPr>
            <w:tcW w:w="3298" w:type="dxa"/>
          </w:tcPr>
          <w:p w:rsidR="00232F0D" w:rsidRPr="009C17F0" w:rsidRDefault="009C17F0" w:rsidP="00C10B14">
            <w:pPr>
              <w:spacing w:line="276" w:lineRule="auto"/>
              <w:rPr>
                <w:rFonts w:ascii="Times New Roman" w:hAnsi="Times New Roman" w:cs="Times New Roman"/>
                <w:sz w:val="20"/>
                <w:szCs w:val="20"/>
              </w:rPr>
            </w:pPr>
            <w:r w:rsidRPr="009C17F0">
              <w:rPr>
                <w:rFonts w:ascii="Times New Roman" w:hAnsi="Times New Roman" w:cs="Times New Roman"/>
                <w:b/>
                <w:sz w:val="20"/>
                <w:szCs w:val="20"/>
              </w:rPr>
              <w:t>Kriteri 4.</w:t>
            </w:r>
            <w:r w:rsidRPr="009C17F0">
              <w:rPr>
                <w:rFonts w:ascii="Times New Roman" w:hAnsi="Times New Roman" w:cs="Times New Roman"/>
                <w:sz w:val="20"/>
                <w:szCs w:val="20"/>
              </w:rPr>
              <w:t xml:space="preserve"> Sistemi i menaxhimit ka të integruar platforma dhe module që mundësojnë forma të komunikimit interaktiv dhe shkëmbimit të informacionit ndërmjet pers</w:t>
            </w:r>
            <w:r w:rsidR="00C10B14">
              <w:rPr>
                <w:rFonts w:ascii="Times New Roman" w:hAnsi="Times New Roman" w:cs="Times New Roman"/>
                <w:sz w:val="20"/>
                <w:szCs w:val="20"/>
              </w:rPr>
              <w:t>onelit akademik dhe studentëve.</w:t>
            </w:r>
          </w:p>
        </w:tc>
        <w:tc>
          <w:tcPr>
            <w:tcW w:w="6962" w:type="dxa"/>
            <w:gridSpan w:val="4"/>
          </w:tcPr>
          <w:p w:rsidR="00232F0D" w:rsidRPr="00AD17F6" w:rsidRDefault="00232F0D" w:rsidP="002D5B8D">
            <w:pPr>
              <w:spacing w:line="276" w:lineRule="auto"/>
              <w:jc w:val="both"/>
              <w:rPr>
                <w:rFonts w:ascii="Times New Roman" w:hAnsi="Times New Roman" w:cs="Times New Roman"/>
                <w:b/>
              </w:rPr>
            </w:pPr>
          </w:p>
        </w:tc>
      </w:tr>
      <w:tr w:rsidR="00232F0D" w:rsidRPr="00AD17F6" w:rsidTr="00C10B14">
        <w:tc>
          <w:tcPr>
            <w:tcW w:w="3298" w:type="dxa"/>
          </w:tcPr>
          <w:p w:rsidR="00232F0D" w:rsidRPr="009C17F0" w:rsidRDefault="009C17F0" w:rsidP="00C10B14">
            <w:pPr>
              <w:spacing w:line="276" w:lineRule="auto"/>
              <w:rPr>
                <w:rFonts w:ascii="Times New Roman" w:hAnsi="Times New Roman" w:cs="Times New Roman"/>
                <w:sz w:val="20"/>
                <w:szCs w:val="20"/>
              </w:rPr>
            </w:pPr>
            <w:r w:rsidRPr="009C17F0">
              <w:rPr>
                <w:rFonts w:ascii="Times New Roman" w:hAnsi="Times New Roman" w:cs="Times New Roman"/>
                <w:b/>
                <w:sz w:val="20"/>
                <w:szCs w:val="20"/>
              </w:rPr>
              <w:t>Kriteri 5.</w:t>
            </w:r>
            <w:r w:rsidRPr="009C17F0">
              <w:rPr>
                <w:rFonts w:ascii="Times New Roman" w:hAnsi="Times New Roman" w:cs="Times New Roman"/>
                <w:sz w:val="20"/>
                <w:szCs w:val="20"/>
              </w:rPr>
              <w:t xml:space="preserve"> Sistemi i menaxhimit garanton monitorim në kohë reale të aktivitetit akademik e administrativ dhe mundëson raportime individuale dhe të dhëna në kohë reale për orga</w:t>
            </w:r>
            <w:r w:rsidR="00C10B14">
              <w:rPr>
                <w:rFonts w:ascii="Times New Roman" w:hAnsi="Times New Roman" w:cs="Times New Roman"/>
                <w:sz w:val="20"/>
                <w:szCs w:val="20"/>
              </w:rPr>
              <w:t xml:space="preserve">net dhe autoritetet drejtuese. </w:t>
            </w:r>
          </w:p>
        </w:tc>
        <w:tc>
          <w:tcPr>
            <w:tcW w:w="6962" w:type="dxa"/>
            <w:gridSpan w:val="4"/>
          </w:tcPr>
          <w:p w:rsidR="00232F0D" w:rsidRPr="00AD17F6" w:rsidRDefault="00232F0D" w:rsidP="002D5B8D">
            <w:pPr>
              <w:spacing w:line="276" w:lineRule="auto"/>
              <w:jc w:val="both"/>
              <w:rPr>
                <w:rFonts w:ascii="Times New Roman" w:hAnsi="Times New Roman" w:cs="Times New Roman"/>
                <w:b/>
              </w:rPr>
            </w:pPr>
          </w:p>
        </w:tc>
      </w:tr>
      <w:tr w:rsidR="00232F0D" w:rsidRPr="00AD17F6" w:rsidTr="00C10B14">
        <w:tc>
          <w:tcPr>
            <w:tcW w:w="3298" w:type="dxa"/>
          </w:tcPr>
          <w:p w:rsidR="00232F0D" w:rsidRPr="009C17F0" w:rsidRDefault="009C17F0" w:rsidP="00C10B14">
            <w:pPr>
              <w:spacing w:line="276" w:lineRule="auto"/>
              <w:rPr>
                <w:rFonts w:ascii="Times New Roman" w:hAnsi="Times New Roman" w:cs="Times New Roman"/>
                <w:sz w:val="20"/>
                <w:szCs w:val="20"/>
              </w:rPr>
            </w:pPr>
            <w:r w:rsidRPr="009C17F0">
              <w:rPr>
                <w:rFonts w:ascii="Times New Roman" w:hAnsi="Times New Roman" w:cs="Times New Roman"/>
                <w:b/>
                <w:sz w:val="20"/>
                <w:szCs w:val="20"/>
              </w:rPr>
              <w:t>Kriteri 6.</w:t>
            </w:r>
            <w:r w:rsidRPr="009C17F0">
              <w:rPr>
                <w:rFonts w:ascii="Times New Roman" w:hAnsi="Times New Roman" w:cs="Times New Roman"/>
                <w:sz w:val="20"/>
                <w:szCs w:val="20"/>
              </w:rPr>
              <w:t xml:space="preserve"> Informacionet që lidhen me programin e studimit, personelin akademik, aktivitetet e ndryshme, publikohen në faqen e internetit në të paktën dy gjuhë, ku njër</w:t>
            </w:r>
            <w:r w:rsidR="00C10B14">
              <w:rPr>
                <w:rFonts w:ascii="Times New Roman" w:hAnsi="Times New Roman" w:cs="Times New Roman"/>
                <w:sz w:val="20"/>
                <w:szCs w:val="20"/>
              </w:rPr>
              <w:t>a prej tyre është gjuha shqipe.</w:t>
            </w:r>
          </w:p>
        </w:tc>
        <w:tc>
          <w:tcPr>
            <w:tcW w:w="6962" w:type="dxa"/>
            <w:gridSpan w:val="4"/>
          </w:tcPr>
          <w:p w:rsidR="00232F0D" w:rsidRPr="00AD17F6" w:rsidRDefault="00232F0D" w:rsidP="002D5B8D">
            <w:pPr>
              <w:spacing w:line="276" w:lineRule="auto"/>
              <w:jc w:val="both"/>
              <w:rPr>
                <w:rFonts w:ascii="Times New Roman" w:hAnsi="Times New Roman" w:cs="Times New Roman"/>
                <w:b/>
              </w:rPr>
            </w:pPr>
          </w:p>
        </w:tc>
      </w:tr>
      <w:tr w:rsidR="004D5401" w:rsidRPr="00AD17F6" w:rsidTr="00C10B14">
        <w:trPr>
          <w:trHeight w:val="315"/>
        </w:trPr>
        <w:tc>
          <w:tcPr>
            <w:tcW w:w="3298" w:type="dxa"/>
            <w:vMerge w:val="restart"/>
            <w:shd w:val="clear" w:color="auto" w:fill="F7CAAC" w:themeFill="accent2" w:themeFillTint="66"/>
          </w:tcPr>
          <w:p w:rsidR="004D5401" w:rsidRPr="00AD17F6" w:rsidRDefault="004D5401" w:rsidP="004D5401">
            <w:pPr>
              <w:spacing w:line="276" w:lineRule="auto"/>
              <w:rPr>
                <w:rFonts w:ascii="Times New Roman" w:hAnsi="Times New Roman" w:cs="Times New Roman"/>
                <w:b/>
              </w:rPr>
            </w:pPr>
            <w:r w:rsidRPr="00AD17F6">
              <w:rPr>
                <w:rFonts w:ascii="Times New Roman" w:hAnsi="Times New Roman" w:cs="Times New Roman"/>
                <w:b/>
              </w:rPr>
              <w:t>Shkalla e përmbushjes së standardit</w:t>
            </w:r>
          </w:p>
        </w:tc>
        <w:tc>
          <w:tcPr>
            <w:tcW w:w="1495" w:type="dxa"/>
            <w:shd w:val="clear" w:color="auto" w:fill="FF0000"/>
          </w:tcPr>
          <w:p w:rsidR="004D5401" w:rsidRPr="00AD17F6" w:rsidRDefault="004D5401" w:rsidP="004D5401">
            <w:pPr>
              <w:spacing w:line="276" w:lineRule="auto"/>
              <w:jc w:val="both"/>
              <w:rPr>
                <w:rFonts w:ascii="Times New Roman" w:hAnsi="Times New Roman" w:cs="Times New Roman"/>
                <w:b/>
              </w:rPr>
            </w:pPr>
            <w:r w:rsidRPr="00AD17F6">
              <w:rPr>
                <w:rFonts w:ascii="Times New Roman" w:hAnsi="Times New Roman" w:cs="Times New Roman"/>
                <w:b/>
              </w:rPr>
              <w:t>Nuk përmbushet</w:t>
            </w:r>
          </w:p>
        </w:tc>
        <w:tc>
          <w:tcPr>
            <w:tcW w:w="1620" w:type="dxa"/>
            <w:shd w:val="clear" w:color="auto" w:fill="FF6600"/>
          </w:tcPr>
          <w:p w:rsidR="004D5401" w:rsidRPr="00AD17F6" w:rsidRDefault="004D5401" w:rsidP="004D5401">
            <w:pPr>
              <w:spacing w:line="276" w:lineRule="auto"/>
              <w:jc w:val="both"/>
              <w:rPr>
                <w:rFonts w:ascii="Times New Roman" w:hAnsi="Times New Roman" w:cs="Times New Roman"/>
                <w:b/>
              </w:rPr>
            </w:pPr>
            <w:r w:rsidRPr="00AD17F6">
              <w:rPr>
                <w:rFonts w:ascii="Times New Roman" w:hAnsi="Times New Roman" w:cs="Times New Roman"/>
                <w:b/>
              </w:rPr>
              <w:t>Përmbushet pjesërisht</w:t>
            </w:r>
          </w:p>
        </w:tc>
        <w:tc>
          <w:tcPr>
            <w:tcW w:w="1800" w:type="dxa"/>
            <w:shd w:val="clear" w:color="auto" w:fill="CCCC00"/>
          </w:tcPr>
          <w:p w:rsidR="004D5401" w:rsidRPr="00AD17F6" w:rsidRDefault="004D5401" w:rsidP="004D5401">
            <w:pPr>
              <w:spacing w:line="276" w:lineRule="auto"/>
              <w:jc w:val="both"/>
              <w:rPr>
                <w:rFonts w:ascii="Times New Roman" w:hAnsi="Times New Roman" w:cs="Times New Roman"/>
                <w:b/>
              </w:rPr>
            </w:pPr>
            <w:r w:rsidRPr="00AD17F6">
              <w:rPr>
                <w:rFonts w:ascii="Times New Roman" w:hAnsi="Times New Roman" w:cs="Times New Roman"/>
                <w:b/>
              </w:rPr>
              <w:t>Përmbushet krye</w:t>
            </w:r>
            <w:r w:rsidRPr="00AD17F6">
              <w:rPr>
                <w:rFonts w:ascii="Times New Roman" w:hAnsi="Times New Roman" w:cs="Times New Roman"/>
                <w:b/>
                <w:shd w:val="clear" w:color="auto" w:fill="CCCC00"/>
              </w:rPr>
              <w:t>s</w:t>
            </w:r>
            <w:r w:rsidRPr="00AD17F6">
              <w:rPr>
                <w:rFonts w:ascii="Times New Roman" w:hAnsi="Times New Roman" w:cs="Times New Roman"/>
                <w:b/>
              </w:rPr>
              <w:t>isht</w:t>
            </w:r>
          </w:p>
        </w:tc>
        <w:tc>
          <w:tcPr>
            <w:tcW w:w="2047" w:type="dxa"/>
            <w:shd w:val="clear" w:color="auto" w:fill="92D050"/>
          </w:tcPr>
          <w:p w:rsidR="004D5401" w:rsidRPr="00AD17F6" w:rsidRDefault="004D5401" w:rsidP="004D5401">
            <w:pPr>
              <w:spacing w:line="276" w:lineRule="auto"/>
              <w:jc w:val="both"/>
              <w:rPr>
                <w:rFonts w:ascii="Times New Roman" w:hAnsi="Times New Roman" w:cs="Times New Roman"/>
                <w:b/>
              </w:rPr>
            </w:pPr>
            <w:r w:rsidRPr="00AD17F6">
              <w:rPr>
                <w:rFonts w:ascii="Times New Roman" w:hAnsi="Times New Roman" w:cs="Times New Roman"/>
                <w:b/>
              </w:rPr>
              <w:t>Përmbushet plotësisht</w:t>
            </w:r>
          </w:p>
        </w:tc>
      </w:tr>
      <w:tr w:rsidR="004D5401" w:rsidRPr="00AD17F6" w:rsidTr="00C10B14">
        <w:trPr>
          <w:trHeight w:val="383"/>
        </w:trPr>
        <w:tc>
          <w:tcPr>
            <w:tcW w:w="3298" w:type="dxa"/>
            <w:vMerge/>
            <w:shd w:val="clear" w:color="auto" w:fill="F7CAAC" w:themeFill="accent2" w:themeFillTint="66"/>
          </w:tcPr>
          <w:p w:rsidR="004D5401" w:rsidRPr="00AD17F6" w:rsidRDefault="004D5401" w:rsidP="004D5401">
            <w:pPr>
              <w:spacing w:line="276" w:lineRule="auto"/>
              <w:rPr>
                <w:rFonts w:ascii="Times New Roman" w:hAnsi="Times New Roman" w:cs="Times New Roman"/>
                <w:b/>
              </w:rPr>
            </w:pPr>
          </w:p>
        </w:tc>
        <w:tc>
          <w:tcPr>
            <w:tcW w:w="1495" w:type="dxa"/>
          </w:tcPr>
          <w:p w:rsidR="004D5401" w:rsidRPr="00AD17F6" w:rsidRDefault="004D5401" w:rsidP="004D5401">
            <w:pPr>
              <w:spacing w:line="276" w:lineRule="auto"/>
              <w:jc w:val="both"/>
              <w:rPr>
                <w:rFonts w:ascii="Times New Roman" w:hAnsi="Times New Roman" w:cs="Times New Roman"/>
                <w:b/>
              </w:rPr>
            </w:pPr>
          </w:p>
        </w:tc>
        <w:tc>
          <w:tcPr>
            <w:tcW w:w="1620" w:type="dxa"/>
          </w:tcPr>
          <w:p w:rsidR="004D5401" w:rsidRPr="00AD17F6" w:rsidRDefault="004D5401" w:rsidP="004D5401">
            <w:pPr>
              <w:spacing w:line="276" w:lineRule="auto"/>
              <w:jc w:val="both"/>
              <w:rPr>
                <w:rFonts w:ascii="Times New Roman" w:hAnsi="Times New Roman" w:cs="Times New Roman"/>
                <w:b/>
              </w:rPr>
            </w:pPr>
          </w:p>
        </w:tc>
        <w:tc>
          <w:tcPr>
            <w:tcW w:w="1800" w:type="dxa"/>
          </w:tcPr>
          <w:p w:rsidR="004D5401" w:rsidRPr="00AD17F6" w:rsidRDefault="004D5401" w:rsidP="004D5401">
            <w:pPr>
              <w:spacing w:line="276" w:lineRule="auto"/>
              <w:jc w:val="both"/>
              <w:rPr>
                <w:rFonts w:ascii="Times New Roman" w:hAnsi="Times New Roman" w:cs="Times New Roman"/>
                <w:b/>
              </w:rPr>
            </w:pPr>
          </w:p>
        </w:tc>
        <w:tc>
          <w:tcPr>
            <w:tcW w:w="2047" w:type="dxa"/>
          </w:tcPr>
          <w:p w:rsidR="004D5401" w:rsidRPr="00AD17F6" w:rsidRDefault="004D5401" w:rsidP="004D5401">
            <w:pPr>
              <w:spacing w:line="276" w:lineRule="auto"/>
              <w:jc w:val="both"/>
              <w:rPr>
                <w:rFonts w:ascii="Times New Roman" w:hAnsi="Times New Roman" w:cs="Times New Roman"/>
                <w:b/>
              </w:rPr>
            </w:pPr>
          </w:p>
        </w:tc>
      </w:tr>
    </w:tbl>
    <w:p w:rsidR="00DA4AEB" w:rsidRPr="00AD17F6" w:rsidRDefault="00DA4AEB" w:rsidP="001F1859">
      <w:pPr>
        <w:spacing w:line="276" w:lineRule="auto"/>
        <w:jc w:val="both"/>
        <w:rPr>
          <w:rFonts w:ascii="Times New Roman" w:hAnsi="Times New Roman" w:cs="Times New Roman"/>
          <w:b/>
        </w:rPr>
      </w:pPr>
    </w:p>
    <w:tbl>
      <w:tblPr>
        <w:tblStyle w:val="TableGrid"/>
        <w:tblW w:w="10260" w:type="dxa"/>
        <w:tblInd w:w="-185" w:type="dxa"/>
        <w:tblLook w:val="04A0" w:firstRow="1" w:lastRow="0" w:firstColumn="1" w:lastColumn="0" w:noHBand="0" w:noVBand="1"/>
      </w:tblPr>
      <w:tblGrid>
        <w:gridCol w:w="3268"/>
        <w:gridCol w:w="1525"/>
        <w:gridCol w:w="1620"/>
        <w:gridCol w:w="1800"/>
        <w:gridCol w:w="2047"/>
      </w:tblGrid>
      <w:tr w:rsidR="001A0E21" w:rsidRPr="00AD17F6" w:rsidTr="00C10B14">
        <w:tc>
          <w:tcPr>
            <w:tcW w:w="10260" w:type="dxa"/>
            <w:gridSpan w:val="5"/>
            <w:shd w:val="clear" w:color="auto" w:fill="F7CAAC" w:themeFill="accent2" w:themeFillTint="66"/>
          </w:tcPr>
          <w:p w:rsidR="001A0E21" w:rsidRPr="00AD17F6" w:rsidRDefault="001A0E21" w:rsidP="002D5B8D">
            <w:pPr>
              <w:ind w:left="1843" w:hanging="1843"/>
              <w:jc w:val="both"/>
              <w:rPr>
                <w:rFonts w:ascii="Times New Roman" w:hAnsi="Times New Roman" w:cs="Times New Roman"/>
                <w:b/>
                <w:lang w:val="sq-AL"/>
              </w:rPr>
            </w:pPr>
            <w:r w:rsidRPr="00AD17F6">
              <w:rPr>
                <w:rFonts w:ascii="Times New Roman" w:hAnsi="Times New Roman" w:cs="Times New Roman"/>
                <w:b/>
                <w:lang w:val="sq-AL"/>
              </w:rPr>
              <w:t>Standardi IV.5</w:t>
            </w:r>
          </w:p>
          <w:p w:rsidR="001A0E21" w:rsidRPr="00AD17F6" w:rsidRDefault="001924F3" w:rsidP="00AF3356">
            <w:pPr>
              <w:jc w:val="both"/>
              <w:rPr>
                <w:rFonts w:ascii="Times New Roman" w:eastAsia="Times New Roman" w:hAnsi="Times New Roman" w:cs="Times New Roman"/>
                <w:b/>
                <w:color w:val="000000" w:themeColor="text1"/>
                <w:lang w:val="sq-AL"/>
              </w:rPr>
            </w:pPr>
            <w:r w:rsidRPr="001924F3">
              <w:rPr>
                <w:rFonts w:ascii="Times New Roman" w:eastAsia="Times New Roman" w:hAnsi="Times New Roman" w:cs="Times New Roman"/>
                <w:b/>
                <w:color w:val="000000" w:themeColor="text1"/>
                <w:lang w:val="sq-AL"/>
              </w:rPr>
              <w:t>Institucioni i arsimit të lartë garanton financimin dhe mbështetjen financiare të nevojshme për realizimin e procesit mësimor-kërkimor, mbarëvajtjen e programit të studimit dhe mbështetjen e studentëve</w:t>
            </w:r>
            <w:r>
              <w:rPr>
                <w:rFonts w:ascii="Times New Roman" w:eastAsia="Times New Roman" w:hAnsi="Times New Roman" w:cs="Times New Roman"/>
                <w:b/>
                <w:color w:val="000000" w:themeColor="text1"/>
                <w:lang w:val="sq-AL"/>
              </w:rPr>
              <w:t>.</w:t>
            </w:r>
          </w:p>
        </w:tc>
      </w:tr>
      <w:tr w:rsidR="001A0E21" w:rsidRPr="00AD17F6" w:rsidTr="00C10B14">
        <w:trPr>
          <w:trHeight w:val="356"/>
        </w:trPr>
        <w:tc>
          <w:tcPr>
            <w:tcW w:w="3268" w:type="dxa"/>
            <w:shd w:val="clear" w:color="auto" w:fill="C5E0B3" w:themeFill="accent6" w:themeFillTint="66"/>
          </w:tcPr>
          <w:p w:rsidR="001A0E21" w:rsidRPr="00AD17F6" w:rsidRDefault="001A0E21" w:rsidP="002D5B8D">
            <w:pPr>
              <w:spacing w:line="276" w:lineRule="auto"/>
              <w:jc w:val="both"/>
              <w:rPr>
                <w:rFonts w:ascii="Times New Roman" w:eastAsia="Times New Roman" w:hAnsi="Times New Roman" w:cs="Times New Roman"/>
                <w:b/>
                <w:bCs/>
                <w:lang w:val="sq-AL"/>
              </w:rPr>
            </w:pPr>
            <w:r w:rsidRPr="00AD17F6">
              <w:rPr>
                <w:rFonts w:ascii="Times New Roman" w:eastAsia="Times New Roman" w:hAnsi="Times New Roman" w:cs="Times New Roman"/>
                <w:b/>
                <w:bCs/>
                <w:lang w:val="sq-AL"/>
              </w:rPr>
              <w:t>Kriteret</w:t>
            </w:r>
          </w:p>
        </w:tc>
        <w:tc>
          <w:tcPr>
            <w:tcW w:w="6992" w:type="dxa"/>
            <w:gridSpan w:val="4"/>
            <w:shd w:val="clear" w:color="auto" w:fill="C5E0B3" w:themeFill="accent6" w:themeFillTint="66"/>
          </w:tcPr>
          <w:p w:rsidR="001A0E21" w:rsidRPr="00AD17F6" w:rsidRDefault="001A0E21" w:rsidP="00E2284D">
            <w:pPr>
              <w:spacing w:line="276" w:lineRule="auto"/>
              <w:jc w:val="center"/>
              <w:rPr>
                <w:rFonts w:ascii="Times New Roman" w:eastAsia="Times New Roman" w:hAnsi="Times New Roman" w:cs="Times New Roman"/>
                <w:b/>
                <w:bCs/>
                <w:lang w:val="sq-AL"/>
              </w:rPr>
            </w:pPr>
            <w:r w:rsidRPr="00AD17F6">
              <w:rPr>
                <w:rFonts w:ascii="Times New Roman" w:eastAsia="Times New Roman" w:hAnsi="Times New Roman" w:cs="Times New Roman"/>
                <w:b/>
                <w:bCs/>
                <w:lang w:val="sq-AL"/>
              </w:rPr>
              <w:t xml:space="preserve">Vlerësimi </w:t>
            </w:r>
          </w:p>
        </w:tc>
      </w:tr>
      <w:tr w:rsidR="00AF3356" w:rsidRPr="00AD17F6" w:rsidTr="00C10B14">
        <w:trPr>
          <w:trHeight w:val="1805"/>
        </w:trPr>
        <w:tc>
          <w:tcPr>
            <w:tcW w:w="3268" w:type="dxa"/>
          </w:tcPr>
          <w:p w:rsidR="00AF3356" w:rsidRPr="005D45CA" w:rsidRDefault="005D45CA" w:rsidP="005D45CA">
            <w:pPr>
              <w:spacing w:after="120"/>
              <w:rPr>
                <w:rFonts w:ascii="Times New Roman" w:hAnsi="Times New Roman" w:cs="Times New Roman"/>
                <w:sz w:val="20"/>
                <w:szCs w:val="20"/>
              </w:rPr>
            </w:pPr>
            <w:r w:rsidRPr="005D45CA">
              <w:rPr>
                <w:rFonts w:ascii="Times New Roman" w:hAnsi="Times New Roman" w:cs="Times New Roman"/>
                <w:b/>
                <w:sz w:val="20"/>
                <w:szCs w:val="20"/>
              </w:rPr>
              <w:t>Kriteri 1.</w:t>
            </w:r>
            <w:r w:rsidRPr="005D45CA">
              <w:rPr>
                <w:rFonts w:ascii="Times New Roman" w:hAnsi="Times New Roman" w:cs="Times New Roman"/>
                <w:sz w:val="20"/>
                <w:szCs w:val="20"/>
              </w:rPr>
              <w:t xml:space="preserve"> Institucioni harton një raport financiar të kostove të njësisë bazë përgjegjëse për programin e studimit dhe planin për mbështetjen financiare të nevojshme për mbarëvajtjen e programeve të studimit për të paktën një cikël të plotë studimi.</w:t>
            </w:r>
          </w:p>
        </w:tc>
        <w:tc>
          <w:tcPr>
            <w:tcW w:w="6992" w:type="dxa"/>
            <w:gridSpan w:val="4"/>
          </w:tcPr>
          <w:p w:rsidR="00AF3356" w:rsidRPr="00AD17F6" w:rsidRDefault="00AF3356" w:rsidP="002D5B8D">
            <w:pPr>
              <w:spacing w:line="276" w:lineRule="auto"/>
              <w:jc w:val="both"/>
              <w:rPr>
                <w:rFonts w:ascii="Times New Roman" w:hAnsi="Times New Roman" w:cs="Times New Roman"/>
                <w:b/>
              </w:rPr>
            </w:pPr>
          </w:p>
        </w:tc>
      </w:tr>
      <w:tr w:rsidR="00AF3356" w:rsidRPr="00AD17F6" w:rsidTr="00C10B14">
        <w:tc>
          <w:tcPr>
            <w:tcW w:w="3268" w:type="dxa"/>
          </w:tcPr>
          <w:p w:rsidR="00AF3356" w:rsidRPr="005D45CA" w:rsidRDefault="005D45CA" w:rsidP="00C10B14">
            <w:pPr>
              <w:spacing w:line="276" w:lineRule="auto"/>
              <w:rPr>
                <w:rFonts w:ascii="Times New Roman" w:hAnsi="Times New Roman" w:cs="Times New Roman"/>
                <w:sz w:val="20"/>
                <w:szCs w:val="20"/>
              </w:rPr>
            </w:pPr>
            <w:r w:rsidRPr="005D45CA">
              <w:rPr>
                <w:rFonts w:ascii="Times New Roman" w:hAnsi="Times New Roman" w:cs="Times New Roman"/>
                <w:b/>
                <w:sz w:val="20"/>
                <w:szCs w:val="20"/>
              </w:rPr>
              <w:t>Kriteri 2.</w:t>
            </w:r>
            <w:r w:rsidRPr="005D45CA">
              <w:rPr>
                <w:rFonts w:ascii="Times New Roman" w:hAnsi="Times New Roman" w:cs="Times New Roman"/>
                <w:sz w:val="20"/>
                <w:szCs w:val="20"/>
              </w:rPr>
              <w:t xml:space="preserve"> Plani i financimit të njësisë bazë përgjegjëse për programin e studimit duhet të përmbajë financimin e burimeve njerëzore në shërbim të realizimit të programeve, shpenzimet operative për mirëmbajtjen e mjediseve dhe teknologjive mbështetëse të procesit mësimor, shpenzimet për bibliotekën dhe pasurimin e literaturës e aksesin në bibliotekat online, detyrimet financiare, grantet vendase apo të huaja të përfituara dhe kontratat e shërbimeve të lidhura në funksion të realizimit të programeve të studimi</w:t>
            </w:r>
            <w:r w:rsidR="00C10B14">
              <w:rPr>
                <w:rFonts w:ascii="Times New Roman" w:hAnsi="Times New Roman" w:cs="Times New Roman"/>
                <w:sz w:val="20"/>
                <w:szCs w:val="20"/>
              </w:rPr>
              <w:t>t, projektet dhe zëra të tjerë.</w:t>
            </w:r>
          </w:p>
        </w:tc>
        <w:tc>
          <w:tcPr>
            <w:tcW w:w="6992" w:type="dxa"/>
            <w:gridSpan w:val="4"/>
          </w:tcPr>
          <w:p w:rsidR="00AF3356" w:rsidRPr="00AD17F6" w:rsidRDefault="00AF3356" w:rsidP="002D5B8D">
            <w:pPr>
              <w:spacing w:line="276" w:lineRule="auto"/>
              <w:jc w:val="both"/>
              <w:rPr>
                <w:rFonts w:ascii="Times New Roman" w:hAnsi="Times New Roman" w:cs="Times New Roman"/>
                <w:b/>
              </w:rPr>
            </w:pPr>
          </w:p>
        </w:tc>
      </w:tr>
      <w:tr w:rsidR="00AF3356" w:rsidRPr="00AD17F6" w:rsidTr="00C10B14">
        <w:tc>
          <w:tcPr>
            <w:tcW w:w="3268" w:type="dxa"/>
          </w:tcPr>
          <w:p w:rsidR="00AF3356" w:rsidRPr="005D45CA" w:rsidRDefault="005D45CA" w:rsidP="00C10B14">
            <w:pPr>
              <w:spacing w:line="276" w:lineRule="auto"/>
              <w:rPr>
                <w:rFonts w:ascii="Times New Roman" w:hAnsi="Times New Roman" w:cs="Times New Roman"/>
                <w:sz w:val="20"/>
                <w:szCs w:val="20"/>
              </w:rPr>
            </w:pPr>
            <w:r w:rsidRPr="005D45CA">
              <w:rPr>
                <w:rFonts w:ascii="Times New Roman" w:hAnsi="Times New Roman" w:cs="Times New Roman"/>
                <w:b/>
                <w:sz w:val="20"/>
                <w:szCs w:val="20"/>
              </w:rPr>
              <w:t>Kriteri 3.</w:t>
            </w:r>
            <w:r w:rsidRPr="005D45CA">
              <w:rPr>
                <w:rFonts w:ascii="Times New Roman" w:hAnsi="Times New Roman" w:cs="Times New Roman"/>
                <w:sz w:val="20"/>
                <w:szCs w:val="20"/>
              </w:rPr>
              <w:t xml:space="preserve"> Institucioni kryen auditim periodik, vlerëson dhe dokumenton gjendjen e financimit dhe e</w:t>
            </w:r>
            <w:r w:rsidR="00C10B14">
              <w:rPr>
                <w:rFonts w:ascii="Times New Roman" w:hAnsi="Times New Roman" w:cs="Times New Roman"/>
                <w:sz w:val="20"/>
                <w:szCs w:val="20"/>
              </w:rPr>
              <w:t xml:space="preserve">fektivitetin financiar të tij. </w:t>
            </w:r>
          </w:p>
        </w:tc>
        <w:tc>
          <w:tcPr>
            <w:tcW w:w="6992" w:type="dxa"/>
            <w:gridSpan w:val="4"/>
          </w:tcPr>
          <w:p w:rsidR="00AF3356" w:rsidRPr="00AD17F6" w:rsidRDefault="00AF3356" w:rsidP="002D5B8D">
            <w:pPr>
              <w:spacing w:line="276" w:lineRule="auto"/>
              <w:jc w:val="both"/>
              <w:rPr>
                <w:rFonts w:ascii="Times New Roman" w:hAnsi="Times New Roman" w:cs="Times New Roman"/>
                <w:b/>
              </w:rPr>
            </w:pPr>
          </w:p>
        </w:tc>
      </w:tr>
      <w:tr w:rsidR="00AF3356" w:rsidRPr="00AD17F6" w:rsidTr="00C10B14">
        <w:tc>
          <w:tcPr>
            <w:tcW w:w="3268" w:type="dxa"/>
          </w:tcPr>
          <w:p w:rsidR="00AF3356" w:rsidRPr="005D45CA" w:rsidRDefault="005D45CA" w:rsidP="00C10B14">
            <w:pPr>
              <w:spacing w:line="276" w:lineRule="auto"/>
              <w:rPr>
                <w:rFonts w:ascii="Times New Roman" w:hAnsi="Times New Roman" w:cs="Times New Roman"/>
                <w:sz w:val="20"/>
                <w:szCs w:val="20"/>
              </w:rPr>
            </w:pPr>
            <w:r w:rsidRPr="005D45CA">
              <w:rPr>
                <w:rFonts w:ascii="Times New Roman" w:hAnsi="Times New Roman" w:cs="Times New Roman"/>
                <w:b/>
                <w:sz w:val="20"/>
                <w:szCs w:val="20"/>
              </w:rPr>
              <w:t>Kriteri 4.</w:t>
            </w:r>
            <w:r w:rsidRPr="005D45CA">
              <w:rPr>
                <w:rFonts w:ascii="Times New Roman" w:hAnsi="Times New Roman" w:cs="Times New Roman"/>
                <w:sz w:val="20"/>
                <w:szCs w:val="20"/>
              </w:rPr>
              <w:t xml:space="preserve"> Institucioni raporton deri në nivelin e njësisë bazë përgjegjëse për programin e studimit mbi realizimin e buxhetit të</w:t>
            </w:r>
            <w:r w:rsidR="00C10B14">
              <w:rPr>
                <w:rFonts w:ascii="Times New Roman" w:hAnsi="Times New Roman" w:cs="Times New Roman"/>
                <w:sz w:val="20"/>
                <w:szCs w:val="20"/>
              </w:rPr>
              <w:t xml:space="preserve"> miratuar të vitit paraardhës. </w:t>
            </w:r>
          </w:p>
        </w:tc>
        <w:tc>
          <w:tcPr>
            <w:tcW w:w="6992" w:type="dxa"/>
            <w:gridSpan w:val="4"/>
          </w:tcPr>
          <w:p w:rsidR="00AF3356" w:rsidRPr="00AD17F6" w:rsidRDefault="00AF3356" w:rsidP="002D5B8D">
            <w:pPr>
              <w:spacing w:line="276" w:lineRule="auto"/>
              <w:jc w:val="both"/>
              <w:rPr>
                <w:rFonts w:ascii="Times New Roman" w:hAnsi="Times New Roman" w:cs="Times New Roman"/>
                <w:b/>
              </w:rPr>
            </w:pPr>
          </w:p>
        </w:tc>
      </w:tr>
      <w:tr w:rsidR="00AF3356" w:rsidRPr="00AD17F6" w:rsidTr="00C10B14">
        <w:tc>
          <w:tcPr>
            <w:tcW w:w="3268" w:type="dxa"/>
          </w:tcPr>
          <w:p w:rsidR="00AF3356" w:rsidRPr="005D45CA" w:rsidRDefault="005D45CA" w:rsidP="00C10B14">
            <w:pPr>
              <w:spacing w:line="276" w:lineRule="auto"/>
              <w:rPr>
                <w:rFonts w:ascii="Times New Roman" w:hAnsi="Times New Roman" w:cs="Times New Roman"/>
                <w:sz w:val="20"/>
                <w:szCs w:val="20"/>
              </w:rPr>
            </w:pPr>
            <w:r w:rsidRPr="005D45CA">
              <w:rPr>
                <w:rFonts w:ascii="Times New Roman" w:hAnsi="Times New Roman" w:cs="Times New Roman"/>
                <w:b/>
                <w:sz w:val="20"/>
                <w:szCs w:val="20"/>
              </w:rPr>
              <w:t>Kriteri 5.</w:t>
            </w:r>
            <w:r w:rsidRPr="005D45CA">
              <w:rPr>
                <w:rFonts w:ascii="Times New Roman" w:hAnsi="Times New Roman" w:cs="Times New Roman"/>
                <w:sz w:val="20"/>
                <w:szCs w:val="20"/>
              </w:rPr>
              <w:t xml:space="preserve"> Institucioni garanton qëndrueshmërinë financiare për zhvillimin e programeve të studimit të njësisë bazë dhe kapacitetet financiare të mjaftueshme për ecurinë normale të këtyre programeve. Në rastet e nevojave të përmirësimit të situatës financiare institucioni planifikon ndërhyrje të posaçme dhe diversifikimin eventual të financimit të programeve të studimeve.</w:t>
            </w:r>
          </w:p>
        </w:tc>
        <w:tc>
          <w:tcPr>
            <w:tcW w:w="6992" w:type="dxa"/>
            <w:gridSpan w:val="4"/>
          </w:tcPr>
          <w:p w:rsidR="00AF3356" w:rsidRPr="00AD17F6" w:rsidRDefault="00AF3356" w:rsidP="002D5B8D">
            <w:pPr>
              <w:spacing w:line="276" w:lineRule="auto"/>
              <w:jc w:val="both"/>
              <w:rPr>
                <w:rFonts w:ascii="Times New Roman" w:hAnsi="Times New Roman" w:cs="Times New Roman"/>
                <w:b/>
              </w:rPr>
            </w:pPr>
          </w:p>
        </w:tc>
      </w:tr>
      <w:tr w:rsidR="004D5401" w:rsidRPr="00AD17F6" w:rsidTr="00C10B14">
        <w:trPr>
          <w:trHeight w:val="315"/>
        </w:trPr>
        <w:tc>
          <w:tcPr>
            <w:tcW w:w="3268" w:type="dxa"/>
            <w:vMerge w:val="restart"/>
            <w:shd w:val="clear" w:color="auto" w:fill="F7CAAC" w:themeFill="accent2" w:themeFillTint="66"/>
          </w:tcPr>
          <w:p w:rsidR="004D5401" w:rsidRPr="00AD17F6" w:rsidRDefault="004D5401" w:rsidP="004D5401">
            <w:pPr>
              <w:spacing w:line="276" w:lineRule="auto"/>
              <w:rPr>
                <w:rFonts w:ascii="Times New Roman" w:hAnsi="Times New Roman" w:cs="Times New Roman"/>
                <w:b/>
              </w:rPr>
            </w:pPr>
            <w:r w:rsidRPr="00AD17F6">
              <w:rPr>
                <w:rFonts w:ascii="Times New Roman" w:hAnsi="Times New Roman" w:cs="Times New Roman"/>
                <w:b/>
              </w:rPr>
              <w:t>Shkalla e përmbushjes së standardit</w:t>
            </w:r>
          </w:p>
        </w:tc>
        <w:tc>
          <w:tcPr>
            <w:tcW w:w="1525" w:type="dxa"/>
            <w:shd w:val="clear" w:color="auto" w:fill="FF0000"/>
          </w:tcPr>
          <w:p w:rsidR="004D5401" w:rsidRPr="00AD17F6" w:rsidRDefault="004D5401" w:rsidP="004D5401">
            <w:pPr>
              <w:spacing w:line="276" w:lineRule="auto"/>
              <w:jc w:val="both"/>
              <w:rPr>
                <w:rFonts w:ascii="Times New Roman" w:hAnsi="Times New Roman" w:cs="Times New Roman"/>
                <w:b/>
              </w:rPr>
            </w:pPr>
            <w:r w:rsidRPr="00AD17F6">
              <w:rPr>
                <w:rFonts w:ascii="Times New Roman" w:hAnsi="Times New Roman" w:cs="Times New Roman"/>
                <w:b/>
              </w:rPr>
              <w:t>Nuk përmbushet</w:t>
            </w:r>
          </w:p>
        </w:tc>
        <w:tc>
          <w:tcPr>
            <w:tcW w:w="1620" w:type="dxa"/>
            <w:shd w:val="clear" w:color="auto" w:fill="FF6600"/>
          </w:tcPr>
          <w:p w:rsidR="004D5401" w:rsidRPr="00AD17F6" w:rsidRDefault="004D5401" w:rsidP="004D5401">
            <w:pPr>
              <w:spacing w:line="276" w:lineRule="auto"/>
              <w:jc w:val="both"/>
              <w:rPr>
                <w:rFonts w:ascii="Times New Roman" w:hAnsi="Times New Roman" w:cs="Times New Roman"/>
                <w:b/>
              </w:rPr>
            </w:pPr>
            <w:r w:rsidRPr="00AD17F6">
              <w:rPr>
                <w:rFonts w:ascii="Times New Roman" w:hAnsi="Times New Roman" w:cs="Times New Roman"/>
                <w:b/>
              </w:rPr>
              <w:t>Përmbushet pjesërisht</w:t>
            </w:r>
          </w:p>
        </w:tc>
        <w:tc>
          <w:tcPr>
            <w:tcW w:w="1800" w:type="dxa"/>
            <w:shd w:val="clear" w:color="auto" w:fill="CCCC00"/>
          </w:tcPr>
          <w:p w:rsidR="004D5401" w:rsidRPr="00AD17F6" w:rsidRDefault="004D5401" w:rsidP="004D5401">
            <w:pPr>
              <w:spacing w:line="276" w:lineRule="auto"/>
              <w:jc w:val="both"/>
              <w:rPr>
                <w:rFonts w:ascii="Times New Roman" w:hAnsi="Times New Roman" w:cs="Times New Roman"/>
                <w:b/>
              </w:rPr>
            </w:pPr>
            <w:r w:rsidRPr="00AD17F6">
              <w:rPr>
                <w:rFonts w:ascii="Times New Roman" w:hAnsi="Times New Roman" w:cs="Times New Roman"/>
                <w:b/>
              </w:rPr>
              <w:t>Përmbushet krye</w:t>
            </w:r>
            <w:r w:rsidRPr="00AD17F6">
              <w:rPr>
                <w:rFonts w:ascii="Times New Roman" w:hAnsi="Times New Roman" w:cs="Times New Roman"/>
                <w:b/>
                <w:shd w:val="clear" w:color="auto" w:fill="CCCC00"/>
              </w:rPr>
              <w:t>s</w:t>
            </w:r>
            <w:r w:rsidRPr="00AD17F6">
              <w:rPr>
                <w:rFonts w:ascii="Times New Roman" w:hAnsi="Times New Roman" w:cs="Times New Roman"/>
                <w:b/>
              </w:rPr>
              <w:t>isht</w:t>
            </w:r>
          </w:p>
        </w:tc>
        <w:tc>
          <w:tcPr>
            <w:tcW w:w="2047" w:type="dxa"/>
            <w:shd w:val="clear" w:color="auto" w:fill="92D050"/>
          </w:tcPr>
          <w:p w:rsidR="004D5401" w:rsidRPr="00AD17F6" w:rsidRDefault="004D5401" w:rsidP="004D5401">
            <w:pPr>
              <w:spacing w:line="276" w:lineRule="auto"/>
              <w:jc w:val="both"/>
              <w:rPr>
                <w:rFonts w:ascii="Times New Roman" w:hAnsi="Times New Roman" w:cs="Times New Roman"/>
                <w:b/>
              </w:rPr>
            </w:pPr>
            <w:r w:rsidRPr="00AD17F6">
              <w:rPr>
                <w:rFonts w:ascii="Times New Roman" w:hAnsi="Times New Roman" w:cs="Times New Roman"/>
                <w:b/>
              </w:rPr>
              <w:t>Përmbushet plotësisht</w:t>
            </w:r>
          </w:p>
        </w:tc>
      </w:tr>
      <w:tr w:rsidR="004D5401" w:rsidRPr="00AD17F6" w:rsidTr="00C10B14">
        <w:trPr>
          <w:trHeight w:val="365"/>
        </w:trPr>
        <w:tc>
          <w:tcPr>
            <w:tcW w:w="3268" w:type="dxa"/>
            <w:vMerge/>
            <w:shd w:val="clear" w:color="auto" w:fill="F7CAAC" w:themeFill="accent2" w:themeFillTint="66"/>
          </w:tcPr>
          <w:p w:rsidR="004D5401" w:rsidRPr="00AD17F6" w:rsidRDefault="004D5401" w:rsidP="004D5401">
            <w:pPr>
              <w:spacing w:line="276" w:lineRule="auto"/>
              <w:rPr>
                <w:rFonts w:ascii="Times New Roman" w:hAnsi="Times New Roman" w:cs="Times New Roman"/>
                <w:b/>
              </w:rPr>
            </w:pPr>
          </w:p>
        </w:tc>
        <w:tc>
          <w:tcPr>
            <w:tcW w:w="1525" w:type="dxa"/>
          </w:tcPr>
          <w:p w:rsidR="004D5401" w:rsidRPr="00AD17F6" w:rsidRDefault="004D5401" w:rsidP="004D5401">
            <w:pPr>
              <w:spacing w:line="276" w:lineRule="auto"/>
              <w:jc w:val="both"/>
              <w:rPr>
                <w:rFonts w:ascii="Times New Roman" w:hAnsi="Times New Roman" w:cs="Times New Roman"/>
                <w:b/>
              </w:rPr>
            </w:pPr>
          </w:p>
        </w:tc>
        <w:tc>
          <w:tcPr>
            <w:tcW w:w="1620" w:type="dxa"/>
          </w:tcPr>
          <w:p w:rsidR="004D5401" w:rsidRPr="00AD17F6" w:rsidRDefault="004D5401" w:rsidP="004D5401">
            <w:pPr>
              <w:spacing w:line="276" w:lineRule="auto"/>
              <w:jc w:val="both"/>
              <w:rPr>
                <w:rFonts w:ascii="Times New Roman" w:hAnsi="Times New Roman" w:cs="Times New Roman"/>
                <w:b/>
              </w:rPr>
            </w:pPr>
          </w:p>
        </w:tc>
        <w:tc>
          <w:tcPr>
            <w:tcW w:w="1800" w:type="dxa"/>
          </w:tcPr>
          <w:p w:rsidR="004D5401" w:rsidRPr="00AD17F6" w:rsidRDefault="004D5401" w:rsidP="004D5401">
            <w:pPr>
              <w:spacing w:line="276" w:lineRule="auto"/>
              <w:jc w:val="both"/>
              <w:rPr>
                <w:rFonts w:ascii="Times New Roman" w:hAnsi="Times New Roman" w:cs="Times New Roman"/>
                <w:b/>
              </w:rPr>
            </w:pPr>
          </w:p>
        </w:tc>
        <w:tc>
          <w:tcPr>
            <w:tcW w:w="2047" w:type="dxa"/>
          </w:tcPr>
          <w:p w:rsidR="004D5401" w:rsidRPr="00AD17F6" w:rsidRDefault="004D5401" w:rsidP="004D5401">
            <w:pPr>
              <w:spacing w:line="276" w:lineRule="auto"/>
              <w:jc w:val="both"/>
              <w:rPr>
                <w:rFonts w:ascii="Times New Roman" w:hAnsi="Times New Roman" w:cs="Times New Roman"/>
                <w:b/>
              </w:rPr>
            </w:pPr>
          </w:p>
        </w:tc>
      </w:tr>
    </w:tbl>
    <w:p w:rsidR="00515B81" w:rsidRPr="00AD17F6" w:rsidRDefault="00515B81"/>
    <w:tbl>
      <w:tblPr>
        <w:tblStyle w:val="TableGrid"/>
        <w:tblW w:w="10260" w:type="dxa"/>
        <w:tblInd w:w="-185" w:type="dxa"/>
        <w:tblLayout w:type="fixed"/>
        <w:tblLook w:val="04A0" w:firstRow="1" w:lastRow="0" w:firstColumn="1" w:lastColumn="0" w:noHBand="0" w:noVBand="1"/>
      </w:tblPr>
      <w:tblGrid>
        <w:gridCol w:w="3263"/>
        <w:gridCol w:w="1530"/>
        <w:gridCol w:w="1620"/>
        <w:gridCol w:w="1800"/>
        <w:gridCol w:w="2047"/>
      </w:tblGrid>
      <w:tr w:rsidR="001A0E21" w:rsidRPr="00AD17F6" w:rsidTr="00C10B14">
        <w:trPr>
          <w:trHeight w:val="315"/>
        </w:trPr>
        <w:tc>
          <w:tcPr>
            <w:tcW w:w="3263" w:type="dxa"/>
            <w:vMerge w:val="restart"/>
          </w:tcPr>
          <w:p w:rsidR="001A0E21" w:rsidRPr="00AD17F6" w:rsidRDefault="001A0E21" w:rsidP="002D5B8D">
            <w:pPr>
              <w:spacing w:line="276" w:lineRule="auto"/>
              <w:rPr>
                <w:rFonts w:ascii="Times New Roman" w:hAnsi="Times New Roman" w:cs="Times New Roman"/>
                <w:b/>
              </w:rPr>
            </w:pPr>
            <w:r w:rsidRPr="00AD17F6">
              <w:rPr>
                <w:rFonts w:ascii="Times New Roman" w:hAnsi="Times New Roman" w:cs="Times New Roman"/>
                <w:b/>
              </w:rPr>
              <w:t>Shkalla e përmbushjes së standardeve të fushës IV</w:t>
            </w:r>
          </w:p>
        </w:tc>
        <w:tc>
          <w:tcPr>
            <w:tcW w:w="1530" w:type="dxa"/>
            <w:shd w:val="clear" w:color="auto" w:fill="FF0000"/>
          </w:tcPr>
          <w:p w:rsidR="001A0E21" w:rsidRPr="00AD17F6" w:rsidRDefault="001A0E21" w:rsidP="002D5B8D">
            <w:pPr>
              <w:spacing w:line="276" w:lineRule="auto"/>
              <w:jc w:val="both"/>
              <w:rPr>
                <w:rFonts w:ascii="Times New Roman" w:hAnsi="Times New Roman" w:cs="Times New Roman"/>
                <w:b/>
              </w:rPr>
            </w:pPr>
            <w:r w:rsidRPr="00AD17F6">
              <w:rPr>
                <w:rFonts w:ascii="Times New Roman" w:hAnsi="Times New Roman" w:cs="Times New Roman"/>
                <w:b/>
              </w:rPr>
              <w:t>Nuk përmbushet</w:t>
            </w:r>
          </w:p>
        </w:tc>
        <w:tc>
          <w:tcPr>
            <w:tcW w:w="1620" w:type="dxa"/>
            <w:shd w:val="clear" w:color="auto" w:fill="FF6600"/>
          </w:tcPr>
          <w:p w:rsidR="001A0E21" w:rsidRPr="00AD17F6" w:rsidRDefault="001A0E21" w:rsidP="002D5B8D">
            <w:pPr>
              <w:spacing w:line="276" w:lineRule="auto"/>
              <w:jc w:val="both"/>
              <w:rPr>
                <w:rFonts w:ascii="Times New Roman" w:hAnsi="Times New Roman" w:cs="Times New Roman"/>
                <w:b/>
              </w:rPr>
            </w:pPr>
            <w:r w:rsidRPr="00AD17F6">
              <w:rPr>
                <w:rFonts w:ascii="Times New Roman" w:hAnsi="Times New Roman" w:cs="Times New Roman"/>
                <w:b/>
              </w:rPr>
              <w:t>Përmbushet pjesërisht</w:t>
            </w:r>
          </w:p>
        </w:tc>
        <w:tc>
          <w:tcPr>
            <w:tcW w:w="1800" w:type="dxa"/>
            <w:shd w:val="clear" w:color="auto" w:fill="CCCC00"/>
          </w:tcPr>
          <w:p w:rsidR="001A0E21" w:rsidRPr="00AD17F6" w:rsidRDefault="001A0E21" w:rsidP="002D5B8D">
            <w:pPr>
              <w:spacing w:line="276" w:lineRule="auto"/>
              <w:jc w:val="both"/>
              <w:rPr>
                <w:rFonts w:ascii="Times New Roman" w:hAnsi="Times New Roman" w:cs="Times New Roman"/>
                <w:b/>
              </w:rPr>
            </w:pPr>
            <w:r w:rsidRPr="00AD17F6">
              <w:rPr>
                <w:rFonts w:ascii="Times New Roman" w:hAnsi="Times New Roman" w:cs="Times New Roman"/>
                <w:b/>
              </w:rPr>
              <w:t>Përmbushet kryesisht</w:t>
            </w:r>
          </w:p>
        </w:tc>
        <w:tc>
          <w:tcPr>
            <w:tcW w:w="2047" w:type="dxa"/>
            <w:shd w:val="clear" w:color="auto" w:fill="92D050"/>
          </w:tcPr>
          <w:p w:rsidR="001A0E21" w:rsidRPr="00AD17F6" w:rsidRDefault="001A0E21" w:rsidP="002D5B8D">
            <w:pPr>
              <w:spacing w:line="276" w:lineRule="auto"/>
              <w:jc w:val="both"/>
              <w:rPr>
                <w:rFonts w:ascii="Times New Roman" w:hAnsi="Times New Roman" w:cs="Times New Roman"/>
                <w:b/>
              </w:rPr>
            </w:pPr>
            <w:r w:rsidRPr="00AD17F6">
              <w:rPr>
                <w:rFonts w:ascii="Times New Roman" w:hAnsi="Times New Roman" w:cs="Times New Roman"/>
                <w:b/>
              </w:rPr>
              <w:t>Përmbushet plotësisht</w:t>
            </w:r>
          </w:p>
        </w:tc>
      </w:tr>
      <w:tr w:rsidR="001A0E21" w:rsidRPr="007341E7" w:rsidTr="00C10B14">
        <w:trPr>
          <w:trHeight w:val="315"/>
        </w:trPr>
        <w:tc>
          <w:tcPr>
            <w:tcW w:w="3263" w:type="dxa"/>
            <w:vMerge/>
          </w:tcPr>
          <w:p w:rsidR="001A0E21" w:rsidRPr="007341E7" w:rsidRDefault="001A0E21" w:rsidP="002D5B8D">
            <w:pPr>
              <w:spacing w:line="276" w:lineRule="auto"/>
              <w:rPr>
                <w:rFonts w:ascii="Times New Roman" w:hAnsi="Times New Roman" w:cs="Times New Roman"/>
                <w:b/>
                <w:sz w:val="24"/>
                <w:szCs w:val="28"/>
              </w:rPr>
            </w:pPr>
          </w:p>
        </w:tc>
        <w:tc>
          <w:tcPr>
            <w:tcW w:w="1530" w:type="dxa"/>
          </w:tcPr>
          <w:p w:rsidR="001A0E21" w:rsidRPr="007341E7" w:rsidRDefault="001A0E21" w:rsidP="002D5B8D">
            <w:pPr>
              <w:spacing w:line="276" w:lineRule="auto"/>
              <w:jc w:val="both"/>
              <w:rPr>
                <w:rFonts w:ascii="Times New Roman" w:hAnsi="Times New Roman" w:cs="Times New Roman"/>
                <w:b/>
                <w:sz w:val="24"/>
                <w:szCs w:val="28"/>
              </w:rPr>
            </w:pPr>
          </w:p>
        </w:tc>
        <w:tc>
          <w:tcPr>
            <w:tcW w:w="1620" w:type="dxa"/>
          </w:tcPr>
          <w:p w:rsidR="001A0E21" w:rsidRPr="007341E7" w:rsidRDefault="001A0E21" w:rsidP="002D5B8D">
            <w:pPr>
              <w:spacing w:line="276" w:lineRule="auto"/>
              <w:jc w:val="both"/>
              <w:rPr>
                <w:rFonts w:ascii="Times New Roman" w:hAnsi="Times New Roman" w:cs="Times New Roman"/>
                <w:b/>
                <w:sz w:val="24"/>
                <w:szCs w:val="28"/>
              </w:rPr>
            </w:pPr>
          </w:p>
        </w:tc>
        <w:tc>
          <w:tcPr>
            <w:tcW w:w="1800" w:type="dxa"/>
          </w:tcPr>
          <w:p w:rsidR="001A0E21" w:rsidRPr="007341E7" w:rsidRDefault="001A0E21" w:rsidP="002D5B8D">
            <w:pPr>
              <w:spacing w:line="276" w:lineRule="auto"/>
              <w:jc w:val="both"/>
              <w:rPr>
                <w:rFonts w:ascii="Times New Roman" w:hAnsi="Times New Roman" w:cs="Times New Roman"/>
                <w:b/>
                <w:sz w:val="24"/>
                <w:szCs w:val="28"/>
              </w:rPr>
            </w:pPr>
          </w:p>
        </w:tc>
        <w:tc>
          <w:tcPr>
            <w:tcW w:w="2047" w:type="dxa"/>
          </w:tcPr>
          <w:p w:rsidR="001A0E21" w:rsidRPr="007341E7" w:rsidRDefault="001A0E21" w:rsidP="002D5B8D">
            <w:pPr>
              <w:spacing w:line="276" w:lineRule="auto"/>
              <w:jc w:val="both"/>
              <w:rPr>
                <w:rFonts w:ascii="Times New Roman" w:hAnsi="Times New Roman" w:cs="Times New Roman"/>
                <w:b/>
                <w:sz w:val="24"/>
                <w:szCs w:val="28"/>
              </w:rPr>
            </w:pPr>
          </w:p>
        </w:tc>
      </w:tr>
    </w:tbl>
    <w:p w:rsidR="00760E56" w:rsidRDefault="00760E56" w:rsidP="001A0E21">
      <w:pPr>
        <w:rPr>
          <w:rFonts w:ascii="Times New Roman" w:hAnsi="Times New Roman" w:cs="Times New Roman"/>
          <w:b/>
          <w:sz w:val="28"/>
          <w:szCs w:val="28"/>
        </w:rPr>
      </w:pPr>
    </w:p>
    <w:p w:rsidR="00760E56" w:rsidRDefault="00760E56" w:rsidP="001A0E21">
      <w:pPr>
        <w:rPr>
          <w:rFonts w:ascii="Times New Roman" w:hAnsi="Times New Roman" w:cs="Times New Roman"/>
          <w:b/>
          <w:sz w:val="28"/>
          <w:szCs w:val="28"/>
        </w:rPr>
      </w:pPr>
    </w:p>
    <w:p w:rsidR="001A0E21" w:rsidRPr="00CA5E0D" w:rsidRDefault="001A0E21" w:rsidP="001A0E21">
      <w:pPr>
        <w:pStyle w:val="ListParagraph"/>
        <w:numPr>
          <w:ilvl w:val="0"/>
          <w:numId w:val="2"/>
        </w:numPr>
        <w:spacing w:line="276" w:lineRule="auto"/>
        <w:ind w:left="540" w:hanging="450"/>
        <w:jc w:val="both"/>
        <w:rPr>
          <w:rFonts w:ascii="Times New Roman" w:hAnsi="Times New Roman" w:cs="Times New Roman"/>
          <w:b/>
          <w:sz w:val="28"/>
          <w:szCs w:val="28"/>
        </w:rPr>
      </w:pPr>
      <w:r w:rsidRPr="00D1111B">
        <w:rPr>
          <w:rFonts w:ascii="Times New Roman" w:eastAsia="Times New Roman" w:hAnsi="Times New Roman" w:cs="Times New Roman"/>
          <w:b/>
          <w:sz w:val="24"/>
          <w:szCs w:val="24"/>
          <w:lang w:val="sq-AL"/>
        </w:rPr>
        <w:t>STUDENTËT DHE MBËSHTETJA E TYRE</w:t>
      </w:r>
    </w:p>
    <w:tbl>
      <w:tblPr>
        <w:tblStyle w:val="TableGrid"/>
        <w:tblW w:w="10260" w:type="dxa"/>
        <w:tblInd w:w="-185" w:type="dxa"/>
        <w:tblLook w:val="04A0" w:firstRow="1" w:lastRow="0" w:firstColumn="1" w:lastColumn="0" w:noHBand="0" w:noVBand="1"/>
      </w:tblPr>
      <w:tblGrid>
        <w:gridCol w:w="3274"/>
        <w:gridCol w:w="1429"/>
        <w:gridCol w:w="1710"/>
        <w:gridCol w:w="1800"/>
        <w:gridCol w:w="2047"/>
      </w:tblGrid>
      <w:tr w:rsidR="001A0E21" w:rsidRPr="00EE4227" w:rsidTr="00C10B14">
        <w:tc>
          <w:tcPr>
            <w:tcW w:w="10260" w:type="dxa"/>
            <w:gridSpan w:val="5"/>
            <w:shd w:val="clear" w:color="auto" w:fill="F7CAAC" w:themeFill="accent2" w:themeFillTint="66"/>
          </w:tcPr>
          <w:p w:rsidR="001A0E21" w:rsidRPr="00EE4227" w:rsidRDefault="001A0E21" w:rsidP="002D5B8D">
            <w:pPr>
              <w:spacing w:line="276" w:lineRule="auto"/>
              <w:jc w:val="both"/>
              <w:rPr>
                <w:rFonts w:ascii="Times New Roman" w:eastAsia="Times New Roman" w:hAnsi="Times New Roman" w:cs="Times New Roman"/>
                <w:b/>
                <w:lang w:val="sq-AL"/>
              </w:rPr>
            </w:pPr>
            <w:r w:rsidRPr="00EE4227">
              <w:rPr>
                <w:rFonts w:ascii="Times New Roman" w:eastAsia="Times New Roman" w:hAnsi="Times New Roman" w:cs="Times New Roman"/>
                <w:b/>
                <w:lang w:val="sq-AL"/>
              </w:rPr>
              <w:t>Standardi V.1</w:t>
            </w:r>
          </w:p>
          <w:p w:rsidR="008A58D3" w:rsidRPr="00EE4227" w:rsidRDefault="00ED58D7" w:rsidP="00515B81">
            <w:pPr>
              <w:spacing w:line="276" w:lineRule="auto"/>
              <w:rPr>
                <w:rFonts w:ascii="Times New Roman" w:eastAsia="Times New Roman" w:hAnsi="Times New Roman" w:cs="Times New Roman"/>
                <w:b/>
                <w:bCs/>
                <w:lang w:val="sq-AL"/>
              </w:rPr>
            </w:pPr>
            <w:r w:rsidRPr="00ED58D7">
              <w:rPr>
                <w:rFonts w:ascii="Times New Roman" w:eastAsia="Times New Roman" w:hAnsi="Times New Roman" w:cs="Times New Roman"/>
                <w:b/>
                <w:bCs/>
                <w:lang w:val="sq-AL"/>
              </w:rPr>
              <w:t>Institucioni i arsimit të lartë harton, ndjek dhe zbaton politika dhe procedura për pranimin, përzgjedhjen, përparimin e studentëve, transferimin, njohjen, vlerësimin e dijeve dhe diplomimin në programin e studimit</w:t>
            </w:r>
            <w:r>
              <w:rPr>
                <w:rFonts w:ascii="Times New Roman" w:eastAsia="Times New Roman" w:hAnsi="Times New Roman" w:cs="Times New Roman"/>
                <w:b/>
                <w:bCs/>
                <w:lang w:val="sq-AL"/>
              </w:rPr>
              <w:t>.</w:t>
            </w:r>
          </w:p>
        </w:tc>
      </w:tr>
      <w:tr w:rsidR="001A0E21" w:rsidRPr="00EE4227" w:rsidTr="00C10B14">
        <w:trPr>
          <w:trHeight w:val="410"/>
        </w:trPr>
        <w:tc>
          <w:tcPr>
            <w:tcW w:w="3274" w:type="dxa"/>
            <w:shd w:val="clear" w:color="auto" w:fill="C5E0B3" w:themeFill="accent6" w:themeFillTint="66"/>
          </w:tcPr>
          <w:p w:rsidR="001A0E21" w:rsidRPr="00EE4227" w:rsidRDefault="001A0E21" w:rsidP="002D5B8D">
            <w:pPr>
              <w:spacing w:line="276" w:lineRule="auto"/>
              <w:jc w:val="both"/>
              <w:rPr>
                <w:rFonts w:ascii="Times New Roman" w:eastAsia="Times New Roman" w:hAnsi="Times New Roman" w:cs="Times New Roman"/>
                <w:b/>
                <w:bCs/>
                <w:lang w:val="sq-AL"/>
              </w:rPr>
            </w:pPr>
            <w:r w:rsidRPr="00EE4227">
              <w:rPr>
                <w:rFonts w:ascii="Times New Roman" w:eastAsia="Times New Roman" w:hAnsi="Times New Roman" w:cs="Times New Roman"/>
                <w:b/>
                <w:bCs/>
                <w:lang w:val="sq-AL"/>
              </w:rPr>
              <w:t>Kriteret</w:t>
            </w:r>
          </w:p>
        </w:tc>
        <w:tc>
          <w:tcPr>
            <w:tcW w:w="6986" w:type="dxa"/>
            <w:gridSpan w:val="4"/>
            <w:shd w:val="clear" w:color="auto" w:fill="C5E0B3" w:themeFill="accent6" w:themeFillTint="66"/>
          </w:tcPr>
          <w:p w:rsidR="001A0E21" w:rsidRPr="00EE4227" w:rsidRDefault="001A0E21" w:rsidP="00E2284D">
            <w:pPr>
              <w:spacing w:line="276" w:lineRule="auto"/>
              <w:jc w:val="center"/>
              <w:rPr>
                <w:rFonts w:ascii="Times New Roman" w:eastAsia="Times New Roman" w:hAnsi="Times New Roman" w:cs="Times New Roman"/>
                <w:b/>
                <w:bCs/>
                <w:lang w:val="sq-AL"/>
              </w:rPr>
            </w:pPr>
            <w:r w:rsidRPr="00EE4227">
              <w:rPr>
                <w:rFonts w:ascii="Times New Roman" w:eastAsia="Times New Roman" w:hAnsi="Times New Roman" w:cs="Times New Roman"/>
                <w:b/>
                <w:bCs/>
                <w:lang w:val="sq-AL"/>
              </w:rPr>
              <w:t xml:space="preserve">Vlerësimi </w:t>
            </w:r>
          </w:p>
        </w:tc>
      </w:tr>
      <w:tr w:rsidR="007341E7" w:rsidRPr="00EE4227" w:rsidTr="00C10B14">
        <w:tc>
          <w:tcPr>
            <w:tcW w:w="3274" w:type="dxa"/>
          </w:tcPr>
          <w:p w:rsidR="007341E7" w:rsidRPr="00ED58D7" w:rsidRDefault="00ED58D7" w:rsidP="00760DE0">
            <w:pPr>
              <w:spacing w:line="276" w:lineRule="auto"/>
              <w:rPr>
                <w:rFonts w:ascii="Times New Roman" w:hAnsi="Times New Roman" w:cs="Times New Roman"/>
                <w:sz w:val="20"/>
                <w:szCs w:val="20"/>
              </w:rPr>
            </w:pPr>
            <w:r w:rsidRPr="00ED58D7">
              <w:rPr>
                <w:rFonts w:ascii="Times New Roman" w:hAnsi="Times New Roman" w:cs="Times New Roman"/>
                <w:b/>
                <w:sz w:val="20"/>
                <w:szCs w:val="20"/>
              </w:rPr>
              <w:t>Kriteri 1.</w:t>
            </w:r>
            <w:r w:rsidRPr="00ED58D7">
              <w:rPr>
                <w:rFonts w:ascii="Times New Roman" w:hAnsi="Times New Roman" w:cs="Times New Roman"/>
                <w:sz w:val="20"/>
                <w:szCs w:val="20"/>
              </w:rPr>
              <w:t xml:space="preserve"> Institucioni harton dhe zbaton politika dhe procedura që mbulojnë ciklin e plotë akademik të studentëve nga hyrja në dalje, në përputhje me legjislacionin në fuqi </w:t>
            </w:r>
            <w:r w:rsidR="00760DE0">
              <w:rPr>
                <w:rFonts w:ascii="Times New Roman" w:hAnsi="Times New Roman" w:cs="Times New Roman"/>
                <w:sz w:val="20"/>
                <w:szCs w:val="20"/>
              </w:rPr>
              <w:t xml:space="preserve">dhe aktet e veta rregullatore. </w:t>
            </w:r>
          </w:p>
        </w:tc>
        <w:tc>
          <w:tcPr>
            <w:tcW w:w="6986" w:type="dxa"/>
            <w:gridSpan w:val="4"/>
          </w:tcPr>
          <w:p w:rsidR="007341E7" w:rsidRPr="00EE4227" w:rsidRDefault="007341E7" w:rsidP="002D5B8D">
            <w:pPr>
              <w:spacing w:line="276" w:lineRule="auto"/>
              <w:jc w:val="both"/>
              <w:rPr>
                <w:rFonts w:ascii="Times New Roman" w:hAnsi="Times New Roman" w:cs="Times New Roman"/>
                <w:b/>
              </w:rPr>
            </w:pPr>
          </w:p>
        </w:tc>
      </w:tr>
      <w:tr w:rsidR="007341E7" w:rsidRPr="00EE4227" w:rsidTr="00C10B14">
        <w:tc>
          <w:tcPr>
            <w:tcW w:w="3274" w:type="dxa"/>
          </w:tcPr>
          <w:p w:rsidR="007341E7" w:rsidRPr="00ED58D7" w:rsidRDefault="00ED58D7" w:rsidP="00760DE0">
            <w:pPr>
              <w:spacing w:line="276" w:lineRule="auto"/>
              <w:rPr>
                <w:rFonts w:ascii="Times New Roman" w:hAnsi="Times New Roman" w:cs="Times New Roman"/>
                <w:sz w:val="20"/>
                <w:szCs w:val="20"/>
              </w:rPr>
            </w:pPr>
            <w:r w:rsidRPr="00ED58D7">
              <w:rPr>
                <w:rFonts w:ascii="Times New Roman" w:hAnsi="Times New Roman" w:cs="Times New Roman"/>
                <w:b/>
                <w:sz w:val="20"/>
                <w:szCs w:val="20"/>
              </w:rPr>
              <w:t>Kriteri 2.</w:t>
            </w:r>
            <w:r w:rsidRPr="00ED58D7">
              <w:rPr>
                <w:rFonts w:ascii="Times New Roman" w:hAnsi="Times New Roman" w:cs="Times New Roman"/>
                <w:sz w:val="20"/>
                <w:szCs w:val="20"/>
              </w:rPr>
              <w:t xml:space="preserve"> Politikat dhe procedurat nga hyrja në dalje garantojnë barazinë dhe të drejta të njëjta për të gjithë kandidatët për studentë dhe studentët e programit të studimit.</w:t>
            </w:r>
            <w:r w:rsidR="00760DE0">
              <w:rPr>
                <w:rFonts w:ascii="Times New Roman" w:hAnsi="Times New Roman" w:cs="Times New Roman"/>
                <w:sz w:val="20"/>
                <w:szCs w:val="20"/>
              </w:rPr>
              <w:t xml:space="preserve"> </w:t>
            </w:r>
          </w:p>
        </w:tc>
        <w:tc>
          <w:tcPr>
            <w:tcW w:w="6986" w:type="dxa"/>
            <w:gridSpan w:val="4"/>
          </w:tcPr>
          <w:p w:rsidR="007341E7" w:rsidRPr="00EE4227" w:rsidRDefault="007341E7" w:rsidP="002D5B8D">
            <w:pPr>
              <w:spacing w:line="276" w:lineRule="auto"/>
              <w:jc w:val="both"/>
              <w:rPr>
                <w:rFonts w:ascii="Times New Roman" w:hAnsi="Times New Roman" w:cs="Times New Roman"/>
                <w:b/>
              </w:rPr>
            </w:pPr>
          </w:p>
        </w:tc>
      </w:tr>
      <w:tr w:rsidR="007341E7" w:rsidRPr="00EE4227" w:rsidTr="00C10B14">
        <w:tc>
          <w:tcPr>
            <w:tcW w:w="3274" w:type="dxa"/>
          </w:tcPr>
          <w:p w:rsidR="007341E7" w:rsidRPr="00ED58D7" w:rsidRDefault="00ED58D7" w:rsidP="00760DE0">
            <w:pPr>
              <w:spacing w:line="276" w:lineRule="auto"/>
              <w:rPr>
                <w:rFonts w:ascii="Times New Roman" w:hAnsi="Times New Roman" w:cs="Times New Roman"/>
                <w:sz w:val="20"/>
                <w:szCs w:val="20"/>
              </w:rPr>
            </w:pPr>
            <w:r w:rsidRPr="00ED58D7">
              <w:rPr>
                <w:rFonts w:ascii="Times New Roman" w:hAnsi="Times New Roman" w:cs="Times New Roman"/>
                <w:b/>
                <w:sz w:val="20"/>
                <w:szCs w:val="20"/>
              </w:rPr>
              <w:t>Kriteri 3.</w:t>
            </w:r>
            <w:r w:rsidRPr="00ED58D7">
              <w:rPr>
                <w:rFonts w:ascii="Times New Roman" w:hAnsi="Times New Roman" w:cs="Times New Roman"/>
                <w:sz w:val="20"/>
                <w:szCs w:val="20"/>
              </w:rPr>
              <w:t xml:space="preserve"> Institucioni harton dhe publikon përpara çdo viti akademik kritere të veçanta për përzgjedhjen e kandidatëve për t’u pranuar në programin e studimeve. Institucioni bashkëpunon me strukturat e ngritura në zbatim të maturës shtetërore, sipas ligjit dhe udhëzimeve përkatëse. Kriteret parashikojnë edhe regj</w:t>
            </w:r>
            <w:r w:rsidR="00760DE0">
              <w:rPr>
                <w:rFonts w:ascii="Times New Roman" w:hAnsi="Times New Roman" w:cs="Times New Roman"/>
                <w:sz w:val="20"/>
                <w:szCs w:val="20"/>
              </w:rPr>
              <w:t xml:space="preserve">istrimin e studentëve të huaj. </w:t>
            </w:r>
          </w:p>
        </w:tc>
        <w:tc>
          <w:tcPr>
            <w:tcW w:w="6986" w:type="dxa"/>
            <w:gridSpan w:val="4"/>
          </w:tcPr>
          <w:p w:rsidR="007341E7" w:rsidRPr="00EE4227" w:rsidRDefault="007341E7" w:rsidP="002D5B8D">
            <w:pPr>
              <w:spacing w:line="276" w:lineRule="auto"/>
              <w:jc w:val="both"/>
              <w:rPr>
                <w:rFonts w:ascii="Times New Roman" w:hAnsi="Times New Roman" w:cs="Times New Roman"/>
                <w:b/>
              </w:rPr>
            </w:pPr>
          </w:p>
        </w:tc>
      </w:tr>
      <w:tr w:rsidR="007341E7" w:rsidRPr="00EE4227" w:rsidTr="00C10B14">
        <w:tc>
          <w:tcPr>
            <w:tcW w:w="3274" w:type="dxa"/>
          </w:tcPr>
          <w:p w:rsidR="007341E7" w:rsidRPr="00ED58D7" w:rsidRDefault="00ED58D7" w:rsidP="00760DE0">
            <w:pPr>
              <w:spacing w:line="276" w:lineRule="auto"/>
              <w:rPr>
                <w:rFonts w:ascii="Times New Roman" w:hAnsi="Times New Roman" w:cs="Times New Roman"/>
                <w:sz w:val="20"/>
                <w:szCs w:val="20"/>
              </w:rPr>
            </w:pPr>
            <w:r w:rsidRPr="00ED58D7">
              <w:rPr>
                <w:rFonts w:ascii="Times New Roman" w:hAnsi="Times New Roman" w:cs="Times New Roman"/>
                <w:b/>
                <w:sz w:val="20"/>
                <w:szCs w:val="20"/>
              </w:rPr>
              <w:t>Kriteri 4.</w:t>
            </w:r>
            <w:r w:rsidRPr="00ED58D7">
              <w:rPr>
                <w:rFonts w:ascii="Times New Roman" w:hAnsi="Times New Roman" w:cs="Times New Roman"/>
                <w:sz w:val="20"/>
                <w:szCs w:val="20"/>
              </w:rPr>
              <w:t xml:space="preserve"> Kriteret, procedurat e pranimit dhe përzgjedhjes së studentëve, përparimit përgjatë kursit të studimit, të transferimit, njohjes së studimeve të mëparshme ose të pjesshme, të vlerësimit të dijeve dhe të diplomimit janë lehtësisht të kuptueshme dhe të aksesueshme nga publiku.</w:t>
            </w:r>
          </w:p>
        </w:tc>
        <w:tc>
          <w:tcPr>
            <w:tcW w:w="6986" w:type="dxa"/>
            <w:gridSpan w:val="4"/>
          </w:tcPr>
          <w:p w:rsidR="007341E7" w:rsidRPr="00EE4227" w:rsidRDefault="007341E7" w:rsidP="002D5B8D">
            <w:pPr>
              <w:spacing w:line="276" w:lineRule="auto"/>
              <w:jc w:val="both"/>
              <w:rPr>
                <w:rFonts w:ascii="Times New Roman" w:hAnsi="Times New Roman" w:cs="Times New Roman"/>
                <w:b/>
              </w:rPr>
            </w:pPr>
          </w:p>
        </w:tc>
      </w:tr>
      <w:tr w:rsidR="007341E7" w:rsidRPr="00EE4227" w:rsidTr="00C10B14">
        <w:tc>
          <w:tcPr>
            <w:tcW w:w="3274" w:type="dxa"/>
          </w:tcPr>
          <w:p w:rsidR="007341E7" w:rsidRPr="00ED58D7" w:rsidRDefault="00ED58D7" w:rsidP="00760DE0">
            <w:pPr>
              <w:spacing w:line="276" w:lineRule="auto"/>
              <w:rPr>
                <w:rFonts w:ascii="Times New Roman" w:hAnsi="Times New Roman" w:cs="Times New Roman"/>
                <w:sz w:val="20"/>
                <w:szCs w:val="20"/>
              </w:rPr>
            </w:pPr>
            <w:r w:rsidRPr="00ED58D7">
              <w:rPr>
                <w:rFonts w:ascii="Times New Roman" w:hAnsi="Times New Roman" w:cs="Times New Roman"/>
                <w:b/>
                <w:sz w:val="20"/>
                <w:szCs w:val="20"/>
              </w:rPr>
              <w:t>Kriteri 5.</w:t>
            </w:r>
            <w:r w:rsidRPr="00ED58D7">
              <w:rPr>
                <w:rFonts w:ascii="Times New Roman" w:hAnsi="Times New Roman" w:cs="Times New Roman"/>
                <w:sz w:val="20"/>
                <w:szCs w:val="20"/>
              </w:rPr>
              <w:t xml:space="preserve"> Përpara fillimit të çdo viti akademik, institucioni informon publikun dhe të interesuarit në lidhje me kërkesat e kriteret e përgjithshme e të veç</w:t>
            </w:r>
            <w:r w:rsidR="00760DE0">
              <w:rPr>
                <w:rFonts w:ascii="Times New Roman" w:hAnsi="Times New Roman" w:cs="Times New Roman"/>
                <w:sz w:val="20"/>
                <w:szCs w:val="20"/>
              </w:rPr>
              <w:t xml:space="preserve">anta të programit të studimit. </w:t>
            </w:r>
          </w:p>
        </w:tc>
        <w:tc>
          <w:tcPr>
            <w:tcW w:w="6986" w:type="dxa"/>
            <w:gridSpan w:val="4"/>
          </w:tcPr>
          <w:p w:rsidR="007341E7" w:rsidRPr="00EE4227" w:rsidRDefault="007341E7" w:rsidP="002D5B8D">
            <w:pPr>
              <w:spacing w:line="276" w:lineRule="auto"/>
              <w:jc w:val="both"/>
              <w:rPr>
                <w:rFonts w:ascii="Times New Roman" w:hAnsi="Times New Roman" w:cs="Times New Roman"/>
                <w:b/>
              </w:rPr>
            </w:pPr>
          </w:p>
        </w:tc>
      </w:tr>
      <w:tr w:rsidR="007341E7" w:rsidRPr="00EE4227" w:rsidTr="00C10B14">
        <w:tc>
          <w:tcPr>
            <w:tcW w:w="3274" w:type="dxa"/>
          </w:tcPr>
          <w:p w:rsidR="007341E7" w:rsidRPr="00ED58D7" w:rsidRDefault="00ED58D7" w:rsidP="00760DE0">
            <w:pPr>
              <w:spacing w:line="276" w:lineRule="auto"/>
              <w:rPr>
                <w:rFonts w:ascii="Times New Roman" w:hAnsi="Times New Roman" w:cs="Times New Roman"/>
                <w:sz w:val="20"/>
                <w:szCs w:val="20"/>
              </w:rPr>
            </w:pPr>
            <w:r w:rsidRPr="00ED58D7">
              <w:rPr>
                <w:rFonts w:ascii="Times New Roman" w:hAnsi="Times New Roman" w:cs="Times New Roman"/>
                <w:b/>
                <w:sz w:val="20"/>
                <w:szCs w:val="20"/>
              </w:rPr>
              <w:t>Kriteri 6.</w:t>
            </w:r>
            <w:r w:rsidRPr="00ED58D7">
              <w:rPr>
                <w:rFonts w:ascii="Times New Roman" w:hAnsi="Times New Roman" w:cs="Times New Roman"/>
                <w:sz w:val="20"/>
                <w:szCs w:val="20"/>
              </w:rPr>
              <w:t xml:space="preserve"> Institucioni harton dhe publikon përpara çdo viti akademik kritere për përzgjedhjen e kandidatëve me aftësi të veçanta, të pakicave dhe</w:t>
            </w:r>
            <w:r w:rsidR="00760DE0">
              <w:rPr>
                <w:rFonts w:ascii="Times New Roman" w:hAnsi="Times New Roman" w:cs="Times New Roman"/>
                <w:sz w:val="20"/>
                <w:szCs w:val="20"/>
              </w:rPr>
              <w:t xml:space="preserve"> shtresave të margjinalizuara. </w:t>
            </w:r>
          </w:p>
        </w:tc>
        <w:tc>
          <w:tcPr>
            <w:tcW w:w="6986" w:type="dxa"/>
            <w:gridSpan w:val="4"/>
          </w:tcPr>
          <w:p w:rsidR="007341E7" w:rsidRPr="00EE4227" w:rsidRDefault="007341E7" w:rsidP="002D5B8D">
            <w:pPr>
              <w:spacing w:line="276" w:lineRule="auto"/>
              <w:jc w:val="both"/>
              <w:rPr>
                <w:rFonts w:ascii="Times New Roman" w:hAnsi="Times New Roman" w:cs="Times New Roman"/>
                <w:b/>
              </w:rPr>
            </w:pPr>
          </w:p>
        </w:tc>
      </w:tr>
      <w:tr w:rsidR="00ED58D7" w:rsidRPr="00EE4227" w:rsidTr="00C10B14">
        <w:tc>
          <w:tcPr>
            <w:tcW w:w="3274" w:type="dxa"/>
          </w:tcPr>
          <w:p w:rsidR="00ED58D7" w:rsidRPr="00ED58D7" w:rsidRDefault="00ED58D7" w:rsidP="00ED58D7">
            <w:pPr>
              <w:spacing w:line="276" w:lineRule="auto"/>
              <w:rPr>
                <w:rFonts w:ascii="Times New Roman" w:hAnsi="Times New Roman" w:cs="Times New Roman"/>
                <w:sz w:val="20"/>
                <w:szCs w:val="20"/>
              </w:rPr>
            </w:pPr>
            <w:r w:rsidRPr="00ED58D7">
              <w:rPr>
                <w:rFonts w:ascii="Times New Roman" w:hAnsi="Times New Roman" w:cs="Times New Roman"/>
                <w:b/>
                <w:sz w:val="20"/>
                <w:szCs w:val="20"/>
              </w:rPr>
              <w:t>Kriteri 7.</w:t>
            </w:r>
            <w:r w:rsidRPr="00ED58D7">
              <w:rPr>
                <w:rFonts w:ascii="Times New Roman" w:hAnsi="Times New Roman" w:cs="Times New Roman"/>
                <w:sz w:val="20"/>
                <w:szCs w:val="20"/>
              </w:rPr>
              <w:t xml:space="preserve"> Institucioni harton dhe publikon përpara çdo viti akademik kriteret për përzgjedhjen e ka</w:t>
            </w:r>
            <w:r w:rsidR="00760DE0">
              <w:rPr>
                <w:rFonts w:ascii="Times New Roman" w:hAnsi="Times New Roman" w:cs="Times New Roman"/>
                <w:sz w:val="20"/>
                <w:szCs w:val="20"/>
              </w:rPr>
              <w:t xml:space="preserve">ndidatëve nga shtete të tjera. </w:t>
            </w:r>
          </w:p>
        </w:tc>
        <w:tc>
          <w:tcPr>
            <w:tcW w:w="6986" w:type="dxa"/>
            <w:gridSpan w:val="4"/>
          </w:tcPr>
          <w:p w:rsidR="00ED58D7" w:rsidRPr="00EE4227" w:rsidRDefault="00ED58D7" w:rsidP="002D5B8D">
            <w:pPr>
              <w:spacing w:line="276" w:lineRule="auto"/>
              <w:jc w:val="both"/>
              <w:rPr>
                <w:rFonts w:ascii="Times New Roman" w:hAnsi="Times New Roman" w:cs="Times New Roman"/>
                <w:b/>
              </w:rPr>
            </w:pPr>
          </w:p>
        </w:tc>
      </w:tr>
      <w:tr w:rsidR="00ED58D7" w:rsidRPr="00EE4227" w:rsidTr="00C10B14">
        <w:tc>
          <w:tcPr>
            <w:tcW w:w="3274" w:type="dxa"/>
          </w:tcPr>
          <w:p w:rsidR="00ED58D7" w:rsidRPr="00ED58D7" w:rsidRDefault="00ED58D7" w:rsidP="00ED58D7">
            <w:pPr>
              <w:spacing w:line="276" w:lineRule="auto"/>
              <w:rPr>
                <w:rFonts w:ascii="Times New Roman" w:hAnsi="Times New Roman" w:cs="Times New Roman"/>
                <w:sz w:val="20"/>
                <w:szCs w:val="20"/>
              </w:rPr>
            </w:pPr>
            <w:r w:rsidRPr="00ED58D7">
              <w:rPr>
                <w:rFonts w:ascii="Times New Roman" w:hAnsi="Times New Roman" w:cs="Times New Roman"/>
                <w:b/>
                <w:sz w:val="20"/>
                <w:szCs w:val="20"/>
              </w:rPr>
              <w:t>Kriteri 8.</w:t>
            </w:r>
            <w:r w:rsidRPr="00ED58D7">
              <w:rPr>
                <w:rFonts w:ascii="Times New Roman" w:hAnsi="Times New Roman" w:cs="Times New Roman"/>
                <w:sz w:val="20"/>
                <w:szCs w:val="20"/>
              </w:rPr>
              <w:t xml:space="preserve"> Institucioni harton politika të ndihmës/bursave për shtresa në nevojë dhe për të rritur cilësinë e pranimit në programe me përparësi për institucionin dhe për</w:t>
            </w:r>
            <w:r w:rsidR="00760DE0">
              <w:rPr>
                <w:rFonts w:ascii="Times New Roman" w:hAnsi="Times New Roman" w:cs="Times New Roman"/>
                <w:sz w:val="20"/>
                <w:szCs w:val="20"/>
              </w:rPr>
              <w:t xml:space="preserve"> zhvillimin ekonomik të vendit.</w:t>
            </w:r>
          </w:p>
        </w:tc>
        <w:tc>
          <w:tcPr>
            <w:tcW w:w="6986" w:type="dxa"/>
            <w:gridSpan w:val="4"/>
          </w:tcPr>
          <w:p w:rsidR="00ED58D7" w:rsidRPr="00EE4227" w:rsidRDefault="00ED58D7" w:rsidP="002D5B8D">
            <w:pPr>
              <w:spacing w:line="276" w:lineRule="auto"/>
              <w:jc w:val="both"/>
              <w:rPr>
                <w:rFonts w:ascii="Times New Roman" w:hAnsi="Times New Roman" w:cs="Times New Roman"/>
                <w:b/>
              </w:rPr>
            </w:pPr>
          </w:p>
        </w:tc>
      </w:tr>
      <w:tr w:rsidR="004D5401" w:rsidRPr="00EE4227" w:rsidTr="00C10B14">
        <w:trPr>
          <w:trHeight w:val="315"/>
        </w:trPr>
        <w:tc>
          <w:tcPr>
            <w:tcW w:w="3274" w:type="dxa"/>
            <w:vMerge w:val="restart"/>
            <w:shd w:val="clear" w:color="auto" w:fill="F7CAAC" w:themeFill="accent2" w:themeFillTint="66"/>
          </w:tcPr>
          <w:p w:rsidR="004D5401" w:rsidRPr="00EE4227" w:rsidRDefault="004D5401" w:rsidP="004D5401">
            <w:pPr>
              <w:spacing w:line="276" w:lineRule="auto"/>
              <w:rPr>
                <w:rFonts w:ascii="Times New Roman" w:hAnsi="Times New Roman" w:cs="Times New Roman"/>
                <w:b/>
              </w:rPr>
            </w:pPr>
            <w:r w:rsidRPr="00EE4227">
              <w:rPr>
                <w:rFonts w:ascii="Times New Roman" w:hAnsi="Times New Roman" w:cs="Times New Roman"/>
                <w:b/>
              </w:rPr>
              <w:t>Shkalla e përmbushjes së standardit</w:t>
            </w:r>
          </w:p>
        </w:tc>
        <w:tc>
          <w:tcPr>
            <w:tcW w:w="1429" w:type="dxa"/>
            <w:shd w:val="clear" w:color="auto" w:fill="FF0000"/>
          </w:tcPr>
          <w:p w:rsidR="004D5401" w:rsidRPr="00EE4227" w:rsidRDefault="004D5401" w:rsidP="004D5401">
            <w:pPr>
              <w:spacing w:line="276" w:lineRule="auto"/>
              <w:jc w:val="both"/>
              <w:rPr>
                <w:rFonts w:ascii="Times New Roman" w:hAnsi="Times New Roman" w:cs="Times New Roman"/>
                <w:b/>
              </w:rPr>
            </w:pPr>
            <w:r w:rsidRPr="00EE4227">
              <w:rPr>
                <w:rFonts w:ascii="Times New Roman" w:hAnsi="Times New Roman" w:cs="Times New Roman"/>
                <w:b/>
              </w:rPr>
              <w:t>Nuk përmbushet</w:t>
            </w:r>
          </w:p>
        </w:tc>
        <w:tc>
          <w:tcPr>
            <w:tcW w:w="1710" w:type="dxa"/>
            <w:shd w:val="clear" w:color="auto" w:fill="FF6600"/>
          </w:tcPr>
          <w:p w:rsidR="004D5401" w:rsidRPr="00EE4227" w:rsidRDefault="004D5401" w:rsidP="004D5401">
            <w:pPr>
              <w:spacing w:line="276" w:lineRule="auto"/>
              <w:jc w:val="both"/>
              <w:rPr>
                <w:rFonts w:ascii="Times New Roman" w:hAnsi="Times New Roman" w:cs="Times New Roman"/>
                <w:b/>
              </w:rPr>
            </w:pPr>
            <w:r w:rsidRPr="00EE4227">
              <w:rPr>
                <w:rFonts w:ascii="Times New Roman" w:hAnsi="Times New Roman" w:cs="Times New Roman"/>
                <w:b/>
              </w:rPr>
              <w:t>Përmbushet pjesërisht</w:t>
            </w:r>
          </w:p>
        </w:tc>
        <w:tc>
          <w:tcPr>
            <w:tcW w:w="1800" w:type="dxa"/>
            <w:shd w:val="clear" w:color="auto" w:fill="CCCC00"/>
          </w:tcPr>
          <w:p w:rsidR="004D5401" w:rsidRPr="00EE4227" w:rsidRDefault="004D5401" w:rsidP="004D5401">
            <w:pPr>
              <w:spacing w:line="276" w:lineRule="auto"/>
              <w:jc w:val="both"/>
              <w:rPr>
                <w:rFonts w:ascii="Times New Roman" w:hAnsi="Times New Roman" w:cs="Times New Roman"/>
                <w:b/>
              </w:rPr>
            </w:pPr>
            <w:r w:rsidRPr="00EE4227">
              <w:rPr>
                <w:rFonts w:ascii="Times New Roman" w:hAnsi="Times New Roman" w:cs="Times New Roman"/>
                <w:b/>
              </w:rPr>
              <w:t>Përmbushet kryesisht</w:t>
            </w:r>
          </w:p>
        </w:tc>
        <w:tc>
          <w:tcPr>
            <w:tcW w:w="2047" w:type="dxa"/>
            <w:shd w:val="clear" w:color="auto" w:fill="92D050"/>
          </w:tcPr>
          <w:p w:rsidR="004D5401" w:rsidRPr="00EE4227" w:rsidRDefault="004D5401" w:rsidP="004D5401">
            <w:pPr>
              <w:spacing w:line="276" w:lineRule="auto"/>
              <w:jc w:val="both"/>
              <w:rPr>
                <w:rFonts w:ascii="Times New Roman" w:hAnsi="Times New Roman" w:cs="Times New Roman"/>
                <w:b/>
              </w:rPr>
            </w:pPr>
            <w:r w:rsidRPr="00EE4227">
              <w:rPr>
                <w:rFonts w:ascii="Times New Roman" w:hAnsi="Times New Roman" w:cs="Times New Roman"/>
                <w:b/>
              </w:rPr>
              <w:t>Përmbushet plotësisht</w:t>
            </w:r>
          </w:p>
        </w:tc>
      </w:tr>
      <w:tr w:rsidR="004D5401" w:rsidRPr="00EE4227" w:rsidTr="00C10B14">
        <w:trPr>
          <w:trHeight w:val="315"/>
        </w:trPr>
        <w:tc>
          <w:tcPr>
            <w:tcW w:w="3274" w:type="dxa"/>
            <w:vMerge/>
            <w:shd w:val="clear" w:color="auto" w:fill="F7CAAC" w:themeFill="accent2" w:themeFillTint="66"/>
          </w:tcPr>
          <w:p w:rsidR="004D5401" w:rsidRPr="00EE4227" w:rsidRDefault="004D5401" w:rsidP="004D5401">
            <w:pPr>
              <w:spacing w:line="276" w:lineRule="auto"/>
              <w:rPr>
                <w:rFonts w:ascii="Times New Roman" w:hAnsi="Times New Roman" w:cs="Times New Roman"/>
                <w:b/>
              </w:rPr>
            </w:pPr>
          </w:p>
        </w:tc>
        <w:tc>
          <w:tcPr>
            <w:tcW w:w="1429" w:type="dxa"/>
          </w:tcPr>
          <w:p w:rsidR="004D5401" w:rsidRPr="00EE4227" w:rsidRDefault="004D5401" w:rsidP="004D5401">
            <w:pPr>
              <w:spacing w:line="276" w:lineRule="auto"/>
              <w:jc w:val="both"/>
              <w:rPr>
                <w:rFonts w:ascii="Times New Roman" w:hAnsi="Times New Roman" w:cs="Times New Roman"/>
                <w:b/>
              </w:rPr>
            </w:pPr>
          </w:p>
        </w:tc>
        <w:tc>
          <w:tcPr>
            <w:tcW w:w="1710" w:type="dxa"/>
          </w:tcPr>
          <w:p w:rsidR="004D5401" w:rsidRPr="00EE4227" w:rsidRDefault="004D5401" w:rsidP="004D5401">
            <w:pPr>
              <w:spacing w:line="276" w:lineRule="auto"/>
              <w:jc w:val="both"/>
              <w:rPr>
                <w:rFonts w:ascii="Times New Roman" w:hAnsi="Times New Roman" w:cs="Times New Roman"/>
                <w:b/>
              </w:rPr>
            </w:pPr>
          </w:p>
        </w:tc>
        <w:tc>
          <w:tcPr>
            <w:tcW w:w="1800" w:type="dxa"/>
          </w:tcPr>
          <w:p w:rsidR="004D5401" w:rsidRPr="00EE4227" w:rsidRDefault="004D5401" w:rsidP="004D5401">
            <w:pPr>
              <w:spacing w:line="276" w:lineRule="auto"/>
              <w:jc w:val="both"/>
              <w:rPr>
                <w:rFonts w:ascii="Times New Roman" w:hAnsi="Times New Roman" w:cs="Times New Roman"/>
                <w:b/>
              </w:rPr>
            </w:pPr>
          </w:p>
        </w:tc>
        <w:tc>
          <w:tcPr>
            <w:tcW w:w="2047" w:type="dxa"/>
          </w:tcPr>
          <w:p w:rsidR="004D5401" w:rsidRPr="00EE4227" w:rsidRDefault="004D5401" w:rsidP="004D5401">
            <w:pPr>
              <w:spacing w:line="276" w:lineRule="auto"/>
              <w:jc w:val="both"/>
              <w:rPr>
                <w:rFonts w:ascii="Times New Roman" w:hAnsi="Times New Roman" w:cs="Times New Roman"/>
                <w:b/>
              </w:rPr>
            </w:pPr>
          </w:p>
        </w:tc>
      </w:tr>
    </w:tbl>
    <w:p w:rsidR="007341E7" w:rsidRPr="00760DE0" w:rsidRDefault="007341E7" w:rsidP="00760DE0">
      <w:pPr>
        <w:spacing w:line="276" w:lineRule="auto"/>
        <w:jc w:val="both"/>
        <w:rPr>
          <w:rFonts w:ascii="Times New Roman" w:hAnsi="Times New Roman" w:cs="Times New Roman"/>
          <w:b/>
        </w:rPr>
      </w:pPr>
    </w:p>
    <w:tbl>
      <w:tblPr>
        <w:tblStyle w:val="TableGrid"/>
        <w:tblW w:w="10260" w:type="dxa"/>
        <w:tblInd w:w="-185" w:type="dxa"/>
        <w:tblLook w:val="04A0" w:firstRow="1" w:lastRow="0" w:firstColumn="1" w:lastColumn="0" w:noHBand="0" w:noVBand="1"/>
      </w:tblPr>
      <w:tblGrid>
        <w:gridCol w:w="3288"/>
        <w:gridCol w:w="1415"/>
        <w:gridCol w:w="1710"/>
        <w:gridCol w:w="1800"/>
        <w:gridCol w:w="2047"/>
      </w:tblGrid>
      <w:tr w:rsidR="001A0E21" w:rsidRPr="00EE4227" w:rsidTr="00760DE0">
        <w:tc>
          <w:tcPr>
            <w:tcW w:w="10260" w:type="dxa"/>
            <w:gridSpan w:val="5"/>
            <w:shd w:val="clear" w:color="auto" w:fill="F7CAAC" w:themeFill="accent2" w:themeFillTint="66"/>
          </w:tcPr>
          <w:p w:rsidR="001A0E21" w:rsidRPr="00EE4227" w:rsidRDefault="001A0E21" w:rsidP="002D5B8D">
            <w:pPr>
              <w:spacing w:line="276" w:lineRule="auto"/>
              <w:jc w:val="both"/>
              <w:rPr>
                <w:rFonts w:ascii="Times New Roman" w:hAnsi="Times New Roman" w:cs="Times New Roman"/>
                <w:b/>
                <w:lang w:val="sq-AL"/>
              </w:rPr>
            </w:pPr>
            <w:r w:rsidRPr="00EE4227">
              <w:rPr>
                <w:rFonts w:ascii="Times New Roman" w:hAnsi="Times New Roman" w:cs="Times New Roman"/>
                <w:b/>
                <w:lang w:val="sq-AL"/>
              </w:rPr>
              <w:t xml:space="preserve">Standardi V.2  </w:t>
            </w:r>
          </w:p>
          <w:p w:rsidR="001A0E21" w:rsidRPr="00EE4227" w:rsidRDefault="00620561" w:rsidP="00515B81">
            <w:pPr>
              <w:spacing w:line="276" w:lineRule="auto"/>
              <w:rPr>
                <w:rFonts w:ascii="Times New Roman" w:hAnsi="Times New Roman" w:cs="Times New Roman"/>
                <w:b/>
              </w:rPr>
            </w:pPr>
            <w:r w:rsidRPr="00620561">
              <w:rPr>
                <w:rFonts w:ascii="Times New Roman" w:eastAsia="Times New Roman" w:hAnsi="Times New Roman" w:cs="Times New Roman"/>
                <w:b/>
                <w:bCs/>
                <w:lang w:val="sq-AL"/>
              </w:rPr>
              <w:t>Institucioni i arsimit të lartë vë në dispozicion të studentëve të programit të studimit, informacion të plotë e të hollësishëm mbi përparimin akademik, njohjen, vlerësimin e dijeve deri në përfundim të studimeve dhe diplomimit në atë program</w:t>
            </w:r>
            <w:r>
              <w:rPr>
                <w:rFonts w:ascii="Times New Roman" w:eastAsia="Times New Roman" w:hAnsi="Times New Roman" w:cs="Times New Roman"/>
                <w:b/>
                <w:bCs/>
                <w:lang w:val="sq-AL"/>
              </w:rPr>
              <w:t>.</w:t>
            </w:r>
          </w:p>
        </w:tc>
      </w:tr>
      <w:tr w:rsidR="001A0E21" w:rsidRPr="00EE4227" w:rsidTr="00760DE0">
        <w:trPr>
          <w:trHeight w:val="347"/>
        </w:trPr>
        <w:tc>
          <w:tcPr>
            <w:tcW w:w="3288" w:type="dxa"/>
            <w:shd w:val="clear" w:color="auto" w:fill="C5E0B3" w:themeFill="accent6" w:themeFillTint="66"/>
          </w:tcPr>
          <w:p w:rsidR="001A0E21" w:rsidRPr="00EE4227" w:rsidRDefault="001A0E21" w:rsidP="002D5B8D">
            <w:pPr>
              <w:spacing w:line="276" w:lineRule="auto"/>
              <w:jc w:val="both"/>
              <w:rPr>
                <w:rFonts w:ascii="Times New Roman" w:eastAsia="Times New Roman" w:hAnsi="Times New Roman" w:cs="Times New Roman"/>
                <w:b/>
                <w:bCs/>
                <w:lang w:val="sq-AL"/>
              </w:rPr>
            </w:pPr>
            <w:r w:rsidRPr="00EE4227">
              <w:rPr>
                <w:rFonts w:ascii="Times New Roman" w:eastAsia="Times New Roman" w:hAnsi="Times New Roman" w:cs="Times New Roman"/>
                <w:b/>
                <w:bCs/>
                <w:lang w:val="sq-AL"/>
              </w:rPr>
              <w:t>Kriteret</w:t>
            </w:r>
          </w:p>
        </w:tc>
        <w:tc>
          <w:tcPr>
            <w:tcW w:w="6972" w:type="dxa"/>
            <w:gridSpan w:val="4"/>
            <w:shd w:val="clear" w:color="auto" w:fill="C5E0B3" w:themeFill="accent6" w:themeFillTint="66"/>
          </w:tcPr>
          <w:p w:rsidR="001A0E21" w:rsidRPr="00EE4227" w:rsidRDefault="001A0E21" w:rsidP="00E2284D">
            <w:pPr>
              <w:spacing w:line="276" w:lineRule="auto"/>
              <w:jc w:val="center"/>
              <w:rPr>
                <w:rFonts w:ascii="Times New Roman" w:eastAsia="Times New Roman" w:hAnsi="Times New Roman" w:cs="Times New Roman"/>
                <w:b/>
                <w:bCs/>
                <w:lang w:val="sq-AL"/>
              </w:rPr>
            </w:pPr>
            <w:r w:rsidRPr="00EE4227">
              <w:rPr>
                <w:rFonts w:ascii="Times New Roman" w:eastAsia="Times New Roman" w:hAnsi="Times New Roman" w:cs="Times New Roman"/>
                <w:b/>
                <w:bCs/>
                <w:lang w:val="sq-AL"/>
              </w:rPr>
              <w:t xml:space="preserve">Vlerësimi </w:t>
            </w:r>
          </w:p>
        </w:tc>
      </w:tr>
      <w:tr w:rsidR="007341E7" w:rsidRPr="00EE4227" w:rsidTr="00760DE0">
        <w:tc>
          <w:tcPr>
            <w:tcW w:w="3288" w:type="dxa"/>
          </w:tcPr>
          <w:p w:rsidR="007341E7" w:rsidRPr="00620561" w:rsidRDefault="00620561" w:rsidP="00620561">
            <w:pPr>
              <w:spacing w:line="276" w:lineRule="auto"/>
              <w:rPr>
                <w:rFonts w:ascii="Times New Roman" w:hAnsi="Times New Roman" w:cs="Times New Roman"/>
                <w:sz w:val="20"/>
                <w:szCs w:val="20"/>
              </w:rPr>
            </w:pPr>
            <w:r w:rsidRPr="00620561">
              <w:rPr>
                <w:rFonts w:ascii="Times New Roman" w:hAnsi="Times New Roman" w:cs="Times New Roman"/>
                <w:b/>
                <w:sz w:val="20"/>
                <w:szCs w:val="20"/>
              </w:rPr>
              <w:t>Kriteri 1.</w:t>
            </w:r>
            <w:r w:rsidRPr="00620561">
              <w:rPr>
                <w:rFonts w:ascii="Times New Roman" w:hAnsi="Times New Roman" w:cs="Times New Roman"/>
                <w:sz w:val="20"/>
                <w:szCs w:val="20"/>
              </w:rPr>
              <w:t xml:space="preserve"> Institucioni vë në dispozicion informacion të plotë dhe të hollësishëm në lidhje me kriteret e procedurat e përparimit akademik të studentëve dhe kalimit n</w:t>
            </w:r>
            <w:r w:rsidR="00760DE0">
              <w:rPr>
                <w:rFonts w:ascii="Times New Roman" w:hAnsi="Times New Roman" w:cs="Times New Roman"/>
                <w:sz w:val="20"/>
                <w:szCs w:val="20"/>
              </w:rPr>
              <w:t>ga një vit akademik në tjetrin.</w:t>
            </w:r>
          </w:p>
        </w:tc>
        <w:tc>
          <w:tcPr>
            <w:tcW w:w="6972" w:type="dxa"/>
            <w:gridSpan w:val="4"/>
          </w:tcPr>
          <w:p w:rsidR="007341E7" w:rsidRPr="00EE4227" w:rsidRDefault="007341E7" w:rsidP="002D5B8D">
            <w:pPr>
              <w:spacing w:line="276" w:lineRule="auto"/>
              <w:jc w:val="both"/>
              <w:rPr>
                <w:rFonts w:ascii="Times New Roman" w:hAnsi="Times New Roman" w:cs="Times New Roman"/>
                <w:b/>
              </w:rPr>
            </w:pPr>
          </w:p>
        </w:tc>
      </w:tr>
      <w:tr w:rsidR="007341E7" w:rsidRPr="00EE4227" w:rsidTr="00760DE0">
        <w:tc>
          <w:tcPr>
            <w:tcW w:w="3288" w:type="dxa"/>
          </w:tcPr>
          <w:p w:rsidR="007341E7" w:rsidRPr="00620561" w:rsidRDefault="00620561" w:rsidP="00760DE0">
            <w:pPr>
              <w:spacing w:line="276" w:lineRule="auto"/>
              <w:rPr>
                <w:rFonts w:ascii="Times New Roman" w:hAnsi="Times New Roman" w:cs="Times New Roman"/>
                <w:sz w:val="20"/>
                <w:szCs w:val="20"/>
              </w:rPr>
            </w:pPr>
            <w:r w:rsidRPr="00620561">
              <w:rPr>
                <w:rFonts w:ascii="Times New Roman" w:hAnsi="Times New Roman" w:cs="Times New Roman"/>
                <w:b/>
                <w:sz w:val="20"/>
                <w:szCs w:val="20"/>
              </w:rPr>
              <w:t>Kriteri 2.</w:t>
            </w:r>
            <w:r w:rsidRPr="00620561">
              <w:rPr>
                <w:rFonts w:ascii="Times New Roman" w:hAnsi="Times New Roman" w:cs="Times New Roman"/>
                <w:sz w:val="20"/>
                <w:szCs w:val="20"/>
              </w:rPr>
              <w:t xml:space="preserve"> Institucioni informon studentët në lidhje me kriteret e procedurat e njohjeve të kualifikimeve të mëparsh</w:t>
            </w:r>
            <w:r w:rsidR="00760DE0">
              <w:rPr>
                <w:rFonts w:ascii="Times New Roman" w:hAnsi="Times New Roman" w:cs="Times New Roman"/>
                <w:sz w:val="20"/>
                <w:szCs w:val="20"/>
              </w:rPr>
              <w:t xml:space="preserve">me ose studimeve të pjesshme. </w:t>
            </w:r>
          </w:p>
        </w:tc>
        <w:tc>
          <w:tcPr>
            <w:tcW w:w="6972" w:type="dxa"/>
            <w:gridSpan w:val="4"/>
          </w:tcPr>
          <w:p w:rsidR="007341E7" w:rsidRPr="00EE4227" w:rsidRDefault="007341E7" w:rsidP="002D5B8D">
            <w:pPr>
              <w:spacing w:line="276" w:lineRule="auto"/>
              <w:jc w:val="both"/>
              <w:rPr>
                <w:rFonts w:ascii="Times New Roman" w:hAnsi="Times New Roman" w:cs="Times New Roman"/>
                <w:b/>
              </w:rPr>
            </w:pPr>
          </w:p>
        </w:tc>
      </w:tr>
      <w:tr w:rsidR="007341E7" w:rsidRPr="00EE4227" w:rsidTr="00760DE0">
        <w:tc>
          <w:tcPr>
            <w:tcW w:w="3288" w:type="dxa"/>
          </w:tcPr>
          <w:p w:rsidR="007341E7" w:rsidRPr="00620561" w:rsidRDefault="00620561" w:rsidP="00760DE0">
            <w:pPr>
              <w:spacing w:line="276" w:lineRule="auto"/>
              <w:rPr>
                <w:rFonts w:ascii="Times New Roman" w:hAnsi="Times New Roman" w:cs="Times New Roman"/>
                <w:sz w:val="20"/>
                <w:szCs w:val="20"/>
              </w:rPr>
            </w:pPr>
            <w:r w:rsidRPr="00620561">
              <w:rPr>
                <w:rFonts w:ascii="Times New Roman" w:hAnsi="Times New Roman" w:cs="Times New Roman"/>
                <w:b/>
                <w:sz w:val="20"/>
                <w:szCs w:val="20"/>
              </w:rPr>
              <w:t>Kriteri 3.</w:t>
            </w:r>
            <w:r w:rsidRPr="00620561">
              <w:rPr>
                <w:rFonts w:ascii="Times New Roman" w:hAnsi="Times New Roman" w:cs="Times New Roman"/>
                <w:sz w:val="20"/>
                <w:szCs w:val="20"/>
              </w:rPr>
              <w:t xml:space="preserve"> Institucioni informon studentët në lidhje me kriteret e procedurat e vlerësimit të dijeve e aftësive të stude</w:t>
            </w:r>
            <w:r w:rsidR="00760DE0">
              <w:rPr>
                <w:rFonts w:ascii="Times New Roman" w:hAnsi="Times New Roman" w:cs="Times New Roman"/>
                <w:sz w:val="20"/>
                <w:szCs w:val="20"/>
              </w:rPr>
              <w:t xml:space="preserve">ntëve në programin e studimit. </w:t>
            </w:r>
          </w:p>
        </w:tc>
        <w:tc>
          <w:tcPr>
            <w:tcW w:w="6972" w:type="dxa"/>
            <w:gridSpan w:val="4"/>
          </w:tcPr>
          <w:p w:rsidR="007341E7" w:rsidRPr="00EE4227" w:rsidRDefault="007341E7" w:rsidP="002D5B8D">
            <w:pPr>
              <w:spacing w:line="276" w:lineRule="auto"/>
              <w:jc w:val="both"/>
              <w:rPr>
                <w:rFonts w:ascii="Times New Roman" w:hAnsi="Times New Roman" w:cs="Times New Roman"/>
                <w:b/>
              </w:rPr>
            </w:pPr>
          </w:p>
        </w:tc>
      </w:tr>
      <w:tr w:rsidR="007341E7" w:rsidRPr="00EE4227" w:rsidTr="00760DE0">
        <w:tc>
          <w:tcPr>
            <w:tcW w:w="3288" w:type="dxa"/>
          </w:tcPr>
          <w:p w:rsidR="007341E7" w:rsidRPr="00620561" w:rsidRDefault="00620561" w:rsidP="00760DE0">
            <w:pPr>
              <w:spacing w:line="276" w:lineRule="auto"/>
              <w:rPr>
                <w:rFonts w:ascii="Times New Roman" w:hAnsi="Times New Roman" w:cs="Times New Roman"/>
                <w:sz w:val="20"/>
                <w:szCs w:val="20"/>
              </w:rPr>
            </w:pPr>
            <w:r w:rsidRPr="00620561">
              <w:rPr>
                <w:rFonts w:ascii="Times New Roman" w:hAnsi="Times New Roman" w:cs="Times New Roman"/>
                <w:b/>
                <w:sz w:val="20"/>
                <w:szCs w:val="20"/>
              </w:rPr>
              <w:t>Kriteri 4.</w:t>
            </w:r>
            <w:r w:rsidRPr="00620561">
              <w:rPr>
                <w:rFonts w:ascii="Times New Roman" w:hAnsi="Times New Roman" w:cs="Times New Roman"/>
                <w:sz w:val="20"/>
                <w:szCs w:val="20"/>
              </w:rPr>
              <w:t xml:space="preserve"> Institucioni i arsimit të lartë informon studentët në lidhje me kriteret e procedurat e punimit të diplomës dhe diplo</w:t>
            </w:r>
            <w:r w:rsidR="00760DE0">
              <w:rPr>
                <w:rFonts w:ascii="Times New Roman" w:hAnsi="Times New Roman" w:cs="Times New Roman"/>
                <w:sz w:val="20"/>
                <w:szCs w:val="20"/>
              </w:rPr>
              <w:t xml:space="preserve">mimit në programin e studimit. </w:t>
            </w:r>
          </w:p>
        </w:tc>
        <w:tc>
          <w:tcPr>
            <w:tcW w:w="6972" w:type="dxa"/>
            <w:gridSpan w:val="4"/>
          </w:tcPr>
          <w:p w:rsidR="007341E7" w:rsidRPr="00EE4227" w:rsidRDefault="007341E7" w:rsidP="002D5B8D">
            <w:pPr>
              <w:spacing w:line="276" w:lineRule="auto"/>
              <w:jc w:val="both"/>
              <w:rPr>
                <w:rFonts w:ascii="Times New Roman" w:hAnsi="Times New Roman" w:cs="Times New Roman"/>
                <w:b/>
              </w:rPr>
            </w:pPr>
          </w:p>
        </w:tc>
      </w:tr>
      <w:tr w:rsidR="007341E7" w:rsidRPr="00EE4227" w:rsidTr="00760DE0">
        <w:tc>
          <w:tcPr>
            <w:tcW w:w="3288" w:type="dxa"/>
          </w:tcPr>
          <w:p w:rsidR="007341E7" w:rsidRPr="00620561" w:rsidRDefault="00620561" w:rsidP="00760DE0">
            <w:pPr>
              <w:spacing w:line="276" w:lineRule="auto"/>
              <w:rPr>
                <w:rFonts w:ascii="Times New Roman" w:hAnsi="Times New Roman" w:cs="Times New Roman"/>
                <w:sz w:val="20"/>
                <w:szCs w:val="20"/>
              </w:rPr>
            </w:pPr>
            <w:r w:rsidRPr="00620561">
              <w:rPr>
                <w:rFonts w:ascii="Times New Roman" w:hAnsi="Times New Roman" w:cs="Times New Roman"/>
                <w:b/>
                <w:sz w:val="20"/>
                <w:szCs w:val="20"/>
              </w:rPr>
              <w:t>Kriteri 5.</w:t>
            </w:r>
            <w:r w:rsidRPr="00620561">
              <w:rPr>
                <w:rFonts w:ascii="Times New Roman" w:hAnsi="Times New Roman" w:cs="Times New Roman"/>
                <w:sz w:val="20"/>
                <w:szCs w:val="20"/>
              </w:rPr>
              <w:t xml:space="preserve"> Përpara fillimit të çdo viti akademik dhe në mënyrë periodike, institucioni i arsimit të lartë publikon udhëzues të posaçëm dhe organizon takime të hapura për informimin e të interesuarve e studentëve të ard</w:t>
            </w:r>
            <w:r w:rsidR="00760DE0">
              <w:rPr>
                <w:rFonts w:ascii="Times New Roman" w:hAnsi="Times New Roman" w:cs="Times New Roman"/>
                <w:sz w:val="20"/>
                <w:szCs w:val="20"/>
              </w:rPr>
              <w:t>hshëm mbi programin e studimit.</w:t>
            </w:r>
          </w:p>
        </w:tc>
        <w:tc>
          <w:tcPr>
            <w:tcW w:w="6972" w:type="dxa"/>
            <w:gridSpan w:val="4"/>
          </w:tcPr>
          <w:p w:rsidR="007341E7" w:rsidRPr="00EE4227" w:rsidRDefault="007341E7" w:rsidP="002D5B8D">
            <w:pPr>
              <w:spacing w:line="276" w:lineRule="auto"/>
              <w:jc w:val="both"/>
              <w:rPr>
                <w:rFonts w:ascii="Times New Roman" w:hAnsi="Times New Roman" w:cs="Times New Roman"/>
                <w:b/>
              </w:rPr>
            </w:pPr>
          </w:p>
        </w:tc>
      </w:tr>
      <w:tr w:rsidR="004D5401" w:rsidRPr="00EE4227" w:rsidTr="00760DE0">
        <w:trPr>
          <w:trHeight w:val="315"/>
        </w:trPr>
        <w:tc>
          <w:tcPr>
            <w:tcW w:w="3288" w:type="dxa"/>
            <w:vMerge w:val="restart"/>
            <w:shd w:val="clear" w:color="auto" w:fill="F7CAAC" w:themeFill="accent2" w:themeFillTint="66"/>
          </w:tcPr>
          <w:p w:rsidR="004D5401" w:rsidRPr="00EE4227" w:rsidRDefault="004D5401" w:rsidP="004D5401">
            <w:pPr>
              <w:spacing w:line="276" w:lineRule="auto"/>
              <w:rPr>
                <w:rFonts w:ascii="Times New Roman" w:hAnsi="Times New Roman" w:cs="Times New Roman"/>
                <w:b/>
              </w:rPr>
            </w:pPr>
            <w:r w:rsidRPr="00EE4227">
              <w:rPr>
                <w:rFonts w:ascii="Times New Roman" w:hAnsi="Times New Roman" w:cs="Times New Roman"/>
                <w:b/>
              </w:rPr>
              <w:t>Shkalla e përmbushjes së standardit</w:t>
            </w:r>
          </w:p>
        </w:tc>
        <w:tc>
          <w:tcPr>
            <w:tcW w:w="1415" w:type="dxa"/>
            <w:shd w:val="clear" w:color="auto" w:fill="FF0000"/>
          </w:tcPr>
          <w:p w:rsidR="004D5401" w:rsidRPr="00EE4227" w:rsidRDefault="004D5401" w:rsidP="004D5401">
            <w:pPr>
              <w:spacing w:line="276" w:lineRule="auto"/>
              <w:jc w:val="both"/>
              <w:rPr>
                <w:rFonts w:ascii="Times New Roman" w:hAnsi="Times New Roman" w:cs="Times New Roman"/>
                <w:b/>
              </w:rPr>
            </w:pPr>
            <w:r w:rsidRPr="00EE4227">
              <w:rPr>
                <w:rFonts w:ascii="Times New Roman" w:hAnsi="Times New Roman" w:cs="Times New Roman"/>
                <w:b/>
              </w:rPr>
              <w:t>Nuk përmbushet</w:t>
            </w:r>
          </w:p>
        </w:tc>
        <w:tc>
          <w:tcPr>
            <w:tcW w:w="1710" w:type="dxa"/>
            <w:shd w:val="clear" w:color="auto" w:fill="FF6600"/>
          </w:tcPr>
          <w:p w:rsidR="004D5401" w:rsidRPr="00EE4227" w:rsidRDefault="004D5401" w:rsidP="004D5401">
            <w:pPr>
              <w:spacing w:line="276" w:lineRule="auto"/>
              <w:jc w:val="both"/>
              <w:rPr>
                <w:rFonts w:ascii="Times New Roman" w:hAnsi="Times New Roman" w:cs="Times New Roman"/>
                <w:b/>
              </w:rPr>
            </w:pPr>
            <w:r w:rsidRPr="00EE4227">
              <w:rPr>
                <w:rFonts w:ascii="Times New Roman" w:hAnsi="Times New Roman" w:cs="Times New Roman"/>
                <w:b/>
              </w:rPr>
              <w:t>Përmbushet pjesërisht</w:t>
            </w:r>
          </w:p>
        </w:tc>
        <w:tc>
          <w:tcPr>
            <w:tcW w:w="1800" w:type="dxa"/>
            <w:shd w:val="clear" w:color="auto" w:fill="CCCC00"/>
          </w:tcPr>
          <w:p w:rsidR="004D5401" w:rsidRPr="00EE4227" w:rsidRDefault="004D5401" w:rsidP="004D5401">
            <w:pPr>
              <w:spacing w:line="276" w:lineRule="auto"/>
              <w:jc w:val="both"/>
              <w:rPr>
                <w:rFonts w:ascii="Times New Roman" w:hAnsi="Times New Roman" w:cs="Times New Roman"/>
                <w:b/>
              </w:rPr>
            </w:pPr>
            <w:r w:rsidRPr="00EE4227">
              <w:rPr>
                <w:rFonts w:ascii="Times New Roman" w:hAnsi="Times New Roman" w:cs="Times New Roman"/>
                <w:b/>
              </w:rPr>
              <w:t>Përmbushet kryesisht</w:t>
            </w:r>
          </w:p>
        </w:tc>
        <w:tc>
          <w:tcPr>
            <w:tcW w:w="2047" w:type="dxa"/>
            <w:shd w:val="clear" w:color="auto" w:fill="92D050"/>
          </w:tcPr>
          <w:p w:rsidR="004D5401" w:rsidRPr="00EE4227" w:rsidRDefault="004D5401" w:rsidP="004D5401">
            <w:pPr>
              <w:spacing w:line="276" w:lineRule="auto"/>
              <w:jc w:val="both"/>
              <w:rPr>
                <w:rFonts w:ascii="Times New Roman" w:hAnsi="Times New Roman" w:cs="Times New Roman"/>
                <w:b/>
              </w:rPr>
            </w:pPr>
            <w:r w:rsidRPr="00EE4227">
              <w:rPr>
                <w:rFonts w:ascii="Times New Roman" w:hAnsi="Times New Roman" w:cs="Times New Roman"/>
                <w:b/>
              </w:rPr>
              <w:t>Përmbushet plotësisht</w:t>
            </w:r>
          </w:p>
        </w:tc>
      </w:tr>
      <w:tr w:rsidR="004D5401" w:rsidRPr="00EE4227" w:rsidTr="00760DE0">
        <w:trPr>
          <w:trHeight w:val="315"/>
        </w:trPr>
        <w:tc>
          <w:tcPr>
            <w:tcW w:w="3288" w:type="dxa"/>
            <w:vMerge/>
            <w:shd w:val="clear" w:color="auto" w:fill="F7CAAC" w:themeFill="accent2" w:themeFillTint="66"/>
          </w:tcPr>
          <w:p w:rsidR="004D5401" w:rsidRPr="00EE4227" w:rsidRDefault="004D5401" w:rsidP="004D5401">
            <w:pPr>
              <w:spacing w:line="276" w:lineRule="auto"/>
              <w:rPr>
                <w:rFonts w:ascii="Times New Roman" w:hAnsi="Times New Roman" w:cs="Times New Roman"/>
                <w:b/>
              </w:rPr>
            </w:pPr>
          </w:p>
        </w:tc>
        <w:tc>
          <w:tcPr>
            <w:tcW w:w="1415" w:type="dxa"/>
          </w:tcPr>
          <w:p w:rsidR="004D5401" w:rsidRPr="00EE4227" w:rsidRDefault="004D5401" w:rsidP="004D5401">
            <w:pPr>
              <w:spacing w:line="276" w:lineRule="auto"/>
              <w:jc w:val="both"/>
              <w:rPr>
                <w:rFonts w:ascii="Times New Roman" w:hAnsi="Times New Roman" w:cs="Times New Roman"/>
                <w:b/>
              </w:rPr>
            </w:pPr>
          </w:p>
        </w:tc>
        <w:tc>
          <w:tcPr>
            <w:tcW w:w="1710" w:type="dxa"/>
          </w:tcPr>
          <w:p w:rsidR="004D5401" w:rsidRPr="00EE4227" w:rsidRDefault="004D5401" w:rsidP="004D5401">
            <w:pPr>
              <w:spacing w:line="276" w:lineRule="auto"/>
              <w:jc w:val="both"/>
              <w:rPr>
                <w:rFonts w:ascii="Times New Roman" w:hAnsi="Times New Roman" w:cs="Times New Roman"/>
                <w:b/>
              </w:rPr>
            </w:pPr>
          </w:p>
        </w:tc>
        <w:tc>
          <w:tcPr>
            <w:tcW w:w="1800" w:type="dxa"/>
          </w:tcPr>
          <w:p w:rsidR="004D5401" w:rsidRPr="00EE4227" w:rsidRDefault="004D5401" w:rsidP="004D5401">
            <w:pPr>
              <w:spacing w:line="276" w:lineRule="auto"/>
              <w:jc w:val="both"/>
              <w:rPr>
                <w:rFonts w:ascii="Times New Roman" w:hAnsi="Times New Roman" w:cs="Times New Roman"/>
                <w:b/>
              </w:rPr>
            </w:pPr>
          </w:p>
        </w:tc>
        <w:tc>
          <w:tcPr>
            <w:tcW w:w="2047" w:type="dxa"/>
          </w:tcPr>
          <w:p w:rsidR="004D5401" w:rsidRPr="00EE4227" w:rsidRDefault="004D5401" w:rsidP="004D5401">
            <w:pPr>
              <w:spacing w:line="276" w:lineRule="auto"/>
              <w:jc w:val="both"/>
              <w:rPr>
                <w:rFonts w:ascii="Times New Roman" w:hAnsi="Times New Roman" w:cs="Times New Roman"/>
                <w:b/>
              </w:rPr>
            </w:pPr>
          </w:p>
        </w:tc>
      </w:tr>
    </w:tbl>
    <w:p w:rsidR="007341E7" w:rsidRPr="003D1D95" w:rsidRDefault="007341E7" w:rsidP="003D1D95">
      <w:pPr>
        <w:spacing w:line="276" w:lineRule="auto"/>
        <w:jc w:val="both"/>
        <w:rPr>
          <w:rFonts w:ascii="Times New Roman" w:hAnsi="Times New Roman" w:cs="Times New Roman"/>
          <w:b/>
        </w:rPr>
      </w:pPr>
    </w:p>
    <w:tbl>
      <w:tblPr>
        <w:tblStyle w:val="TableGrid"/>
        <w:tblW w:w="10260" w:type="dxa"/>
        <w:tblInd w:w="-185" w:type="dxa"/>
        <w:tblLook w:val="04A0" w:firstRow="1" w:lastRow="0" w:firstColumn="1" w:lastColumn="0" w:noHBand="0" w:noVBand="1"/>
      </w:tblPr>
      <w:tblGrid>
        <w:gridCol w:w="3287"/>
        <w:gridCol w:w="1416"/>
        <w:gridCol w:w="1710"/>
        <w:gridCol w:w="1800"/>
        <w:gridCol w:w="2047"/>
      </w:tblGrid>
      <w:tr w:rsidR="001A0E21" w:rsidRPr="00EE4227" w:rsidTr="00760DE0">
        <w:tc>
          <w:tcPr>
            <w:tcW w:w="10260" w:type="dxa"/>
            <w:gridSpan w:val="5"/>
            <w:shd w:val="clear" w:color="auto" w:fill="F7CAAC" w:themeFill="accent2" w:themeFillTint="66"/>
          </w:tcPr>
          <w:p w:rsidR="001A0E21" w:rsidRPr="00EE4227" w:rsidRDefault="001A0E21" w:rsidP="002D5B8D">
            <w:pPr>
              <w:spacing w:line="276" w:lineRule="auto"/>
              <w:jc w:val="both"/>
              <w:rPr>
                <w:rFonts w:ascii="Times New Roman" w:eastAsia="Times New Roman" w:hAnsi="Times New Roman" w:cs="Times New Roman"/>
                <w:b/>
                <w:bCs/>
                <w:lang w:val="sq-AL"/>
              </w:rPr>
            </w:pPr>
            <w:r w:rsidRPr="00EE4227">
              <w:rPr>
                <w:rFonts w:ascii="Times New Roman" w:eastAsia="Times New Roman" w:hAnsi="Times New Roman" w:cs="Times New Roman"/>
                <w:b/>
                <w:lang w:val="sq-AL"/>
              </w:rPr>
              <w:t>Standardi V.3</w:t>
            </w:r>
          </w:p>
          <w:p w:rsidR="001A0E21" w:rsidRPr="00EE4227" w:rsidRDefault="00620561" w:rsidP="00515B81">
            <w:pPr>
              <w:spacing w:line="276" w:lineRule="auto"/>
              <w:rPr>
                <w:rFonts w:ascii="Times New Roman" w:hAnsi="Times New Roman" w:cs="Times New Roman"/>
                <w:b/>
              </w:rPr>
            </w:pPr>
            <w:r w:rsidRPr="00620561">
              <w:rPr>
                <w:rFonts w:ascii="Times New Roman" w:eastAsia="Times New Roman" w:hAnsi="Times New Roman" w:cs="Times New Roman"/>
                <w:b/>
                <w:bCs/>
                <w:lang w:val="sq-AL"/>
              </w:rPr>
              <w:t>Institucioni i arsimit të lartë vë në dispozicion të studentëve informacion të plotë e të hollësishëm për objektivat formuese, strukturën, organizimin, përmbajtjen e programit të studimit, rezultatet e pritshme të të nxënit dhe mundësitë e punësimit</w:t>
            </w:r>
            <w:r>
              <w:rPr>
                <w:rFonts w:ascii="Times New Roman" w:eastAsia="Times New Roman" w:hAnsi="Times New Roman" w:cs="Times New Roman"/>
                <w:b/>
                <w:bCs/>
                <w:lang w:val="sq-AL"/>
              </w:rPr>
              <w:t>.</w:t>
            </w:r>
          </w:p>
        </w:tc>
      </w:tr>
      <w:tr w:rsidR="001A0E21" w:rsidRPr="00EE4227" w:rsidTr="00760DE0">
        <w:trPr>
          <w:trHeight w:val="374"/>
        </w:trPr>
        <w:tc>
          <w:tcPr>
            <w:tcW w:w="3287" w:type="dxa"/>
            <w:shd w:val="clear" w:color="auto" w:fill="C5E0B3" w:themeFill="accent6" w:themeFillTint="66"/>
          </w:tcPr>
          <w:p w:rsidR="001A0E21" w:rsidRPr="00EE4227" w:rsidRDefault="001A0E21" w:rsidP="002D5B8D">
            <w:pPr>
              <w:spacing w:line="276" w:lineRule="auto"/>
              <w:jc w:val="both"/>
              <w:rPr>
                <w:rFonts w:ascii="Times New Roman" w:eastAsia="Times New Roman" w:hAnsi="Times New Roman" w:cs="Times New Roman"/>
                <w:b/>
                <w:bCs/>
                <w:lang w:val="sq-AL"/>
              </w:rPr>
            </w:pPr>
            <w:r w:rsidRPr="00EE4227">
              <w:rPr>
                <w:rFonts w:ascii="Times New Roman" w:eastAsia="Times New Roman" w:hAnsi="Times New Roman" w:cs="Times New Roman"/>
                <w:b/>
                <w:bCs/>
                <w:lang w:val="sq-AL"/>
              </w:rPr>
              <w:t>Kriteret</w:t>
            </w:r>
          </w:p>
        </w:tc>
        <w:tc>
          <w:tcPr>
            <w:tcW w:w="6973" w:type="dxa"/>
            <w:gridSpan w:val="4"/>
            <w:shd w:val="clear" w:color="auto" w:fill="C5E0B3" w:themeFill="accent6" w:themeFillTint="66"/>
          </w:tcPr>
          <w:p w:rsidR="001A0E21" w:rsidRPr="00EE4227" w:rsidRDefault="001A0E21" w:rsidP="00E2284D">
            <w:pPr>
              <w:spacing w:line="276" w:lineRule="auto"/>
              <w:jc w:val="center"/>
              <w:rPr>
                <w:rFonts w:ascii="Times New Roman" w:eastAsia="Times New Roman" w:hAnsi="Times New Roman" w:cs="Times New Roman"/>
                <w:b/>
                <w:bCs/>
                <w:lang w:val="sq-AL"/>
              </w:rPr>
            </w:pPr>
            <w:r w:rsidRPr="00EE4227">
              <w:rPr>
                <w:rFonts w:ascii="Times New Roman" w:eastAsia="Times New Roman" w:hAnsi="Times New Roman" w:cs="Times New Roman"/>
                <w:b/>
                <w:bCs/>
                <w:lang w:val="sq-AL"/>
              </w:rPr>
              <w:t xml:space="preserve">Vlerësimi </w:t>
            </w:r>
          </w:p>
        </w:tc>
      </w:tr>
      <w:tr w:rsidR="007341E7" w:rsidRPr="00EE4227" w:rsidTr="00760DE0">
        <w:tc>
          <w:tcPr>
            <w:tcW w:w="3287" w:type="dxa"/>
          </w:tcPr>
          <w:p w:rsidR="007341E7" w:rsidRPr="00D02F9E" w:rsidRDefault="00D02F9E" w:rsidP="00760DE0">
            <w:pPr>
              <w:spacing w:line="276" w:lineRule="auto"/>
              <w:rPr>
                <w:rFonts w:ascii="Times New Roman" w:hAnsi="Times New Roman" w:cs="Times New Roman"/>
                <w:sz w:val="20"/>
                <w:szCs w:val="20"/>
              </w:rPr>
            </w:pPr>
            <w:r w:rsidRPr="00D02F9E">
              <w:rPr>
                <w:rFonts w:ascii="Times New Roman" w:hAnsi="Times New Roman" w:cs="Times New Roman"/>
                <w:b/>
                <w:sz w:val="20"/>
                <w:szCs w:val="20"/>
              </w:rPr>
              <w:t>Kriteri 1.</w:t>
            </w:r>
            <w:r w:rsidRPr="00D02F9E">
              <w:rPr>
                <w:rFonts w:ascii="Times New Roman" w:hAnsi="Times New Roman" w:cs="Times New Roman"/>
                <w:sz w:val="20"/>
                <w:szCs w:val="20"/>
              </w:rPr>
              <w:t xml:space="preserve"> Studentët informohen në mënyrë të hollësishme për strukturën, organizimin dhe kohëzg</w:t>
            </w:r>
            <w:r w:rsidR="00760DE0">
              <w:rPr>
                <w:rFonts w:ascii="Times New Roman" w:hAnsi="Times New Roman" w:cs="Times New Roman"/>
                <w:sz w:val="20"/>
                <w:szCs w:val="20"/>
              </w:rPr>
              <w:t>jatjen e programit të studimit.</w:t>
            </w:r>
          </w:p>
        </w:tc>
        <w:tc>
          <w:tcPr>
            <w:tcW w:w="6973" w:type="dxa"/>
            <w:gridSpan w:val="4"/>
          </w:tcPr>
          <w:p w:rsidR="007341E7" w:rsidRPr="00EE4227" w:rsidRDefault="007341E7" w:rsidP="002D5B8D">
            <w:pPr>
              <w:spacing w:line="276" w:lineRule="auto"/>
              <w:jc w:val="both"/>
              <w:rPr>
                <w:rFonts w:ascii="Times New Roman" w:hAnsi="Times New Roman" w:cs="Times New Roman"/>
                <w:b/>
              </w:rPr>
            </w:pPr>
          </w:p>
        </w:tc>
      </w:tr>
      <w:tr w:rsidR="007341E7" w:rsidRPr="00EE4227" w:rsidTr="00760DE0">
        <w:tc>
          <w:tcPr>
            <w:tcW w:w="3287" w:type="dxa"/>
          </w:tcPr>
          <w:p w:rsidR="007341E7" w:rsidRPr="00D02F9E" w:rsidRDefault="00D02F9E" w:rsidP="00760DE0">
            <w:pPr>
              <w:spacing w:line="276" w:lineRule="auto"/>
              <w:rPr>
                <w:rFonts w:ascii="Times New Roman" w:hAnsi="Times New Roman" w:cs="Times New Roman"/>
                <w:sz w:val="20"/>
                <w:szCs w:val="20"/>
              </w:rPr>
            </w:pPr>
            <w:r w:rsidRPr="00D02F9E">
              <w:rPr>
                <w:rFonts w:ascii="Times New Roman" w:hAnsi="Times New Roman" w:cs="Times New Roman"/>
                <w:b/>
                <w:sz w:val="20"/>
                <w:szCs w:val="20"/>
              </w:rPr>
              <w:t>Kriteri 2.</w:t>
            </w:r>
            <w:r w:rsidRPr="00D02F9E">
              <w:rPr>
                <w:rFonts w:ascii="Times New Roman" w:hAnsi="Times New Roman" w:cs="Times New Roman"/>
                <w:sz w:val="20"/>
                <w:szCs w:val="20"/>
              </w:rPr>
              <w:t xml:space="preserve"> Institucioni vë në dispozicion të studentëve informacion dhe dokumentacion/ udhëzues të posaçëm për lëndët/modulet, përmbajtjen dhe veprimtaritë formuese. </w:t>
            </w:r>
          </w:p>
        </w:tc>
        <w:tc>
          <w:tcPr>
            <w:tcW w:w="6973" w:type="dxa"/>
            <w:gridSpan w:val="4"/>
          </w:tcPr>
          <w:p w:rsidR="007341E7" w:rsidRPr="00EE4227" w:rsidRDefault="007341E7" w:rsidP="002D5B8D">
            <w:pPr>
              <w:spacing w:line="276" w:lineRule="auto"/>
              <w:jc w:val="both"/>
              <w:rPr>
                <w:rFonts w:ascii="Times New Roman" w:hAnsi="Times New Roman" w:cs="Times New Roman"/>
                <w:b/>
              </w:rPr>
            </w:pPr>
          </w:p>
        </w:tc>
      </w:tr>
      <w:tr w:rsidR="007341E7" w:rsidRPr="00EE4227" w:rsidTr="00760DE0">
        <w:tc>
          <w:tcPr>
            <w:tcW w:w="3287" w:type="dxa"/>
          </w:tcPr>
          <w:p w:rsidR="007341E7" w:rsidRPr="00D02F9E" w:rsidRDefault="00D02F9E" w:rsidP="00760DE0">
            <w:pPr>
              <w:spacing w:line="276" w:lineRule="auto"/>
              <w:rPr>
                <w:rFonts w:ascii="Times New Roman" w:hAnsi="Times New Roman" w:cs="Times New Roman"/>
                <w:sz w:val="20"/>
                <w:szCs w:val="20"/>
              </w:rPr>
            </w:pPr>
            <w:r w:rsidRPr="00D02F9E">
              <w:rPr>
                <w:rFonts w:ascii="Times New Roman" w:hAnsi="Times New Roman" w:cs="Times New Roman"/>
                <w:b/>
                <w:sz w:val="20"/>
                <w:szCs w:val="20"/>
              </w:rPr>
              <w:t>Kriteri 3.</w:t>
            </w:r>
            <w:r w:rsidRPr="00D02F9E">
              <w:rPr>
                <w:rFonts w:ascii="Times New Roman" w:hAnsi="Times New Roman" w:cs="Times New Roman"/>
                <w:sz w:val="20"/>
                <w:szCs w:val="20"/>
              </w:rPr>
              <w:t xml:space="preserve"> Institucioni informon studentët mbi mundësitë e punësimit, si dhe mbështetjen institucionale për orientimi</w:t>
            </w:r>
            <w:r w:rsidR="00760DE0">
              <w:rPr>
                <w:rFonts w:ascii="Times New Roman" w:hAnsi="Times New Roman" w:cs="Times New Roman"/>
                <w:sz w:val="20"/>
                <w:szCs w:val="20"/>
              </w:rPr>
              <w:t xml:space="preserve">n drejt dhe në tregun e punës. </w:t>
            </w:r>
          </w:p>
        </w:tc>
        <w:tc>
          <w:tcPr>
            <w:tcW w:w="6973" w:type="dxa"/>
            <w:gridSpan w:val="4"/>
          </w:tcPr>
          <w:p w:rsidR="007341E7" w:rsidRPr="00EE4227" w:rsidRDefault="007341E7" w:rsidP="002D5B8D">
            <w:pPr>
              <w:spacing w:line="276" w:lineRule="auto"/>
              <w:jc w:val="both"/>
              <w:rPr>
                <w:rFonts w:ascii="Times New Roman" w:hAnsi="Times New Roman" w:cs="Times New Roman"/>
                <w:b/>
              </w:rPr>
            </w:pPr>
          </w:p>
        </w:tc>
      </w:tr>
      <w:tr w:rsidR="007341E7" w:rsidRPr="00EE4227" w:rsidTr="00760DE0">
        <w:tc>
          <w:tcPr>
            <w:tcW w:w="3287" w:type="dxa"/>
          </w:tcPr>
          <w:p w:rsidR="007341E7" w:rsidRPr="00D02F9E" w:rsidRDefault="00D02F9E" w:rsidP="00760DE0">
            <w:pPr>
              <w:spacing w:line="276" w:lineRule="auto"/>
              <w:rPr>
                <w:rFonts w:ascii="Times New Roman" w:hAnsi="Times New Roman" w:cs="Times New Roman"/>
                <w:sz w:val="20"/>
                <w:szCs w:val="20"/>
              </w:rPr>
            </w:pPr>
            <w:r w:rsidRPr="00D02F9E">
              <w:rPr>
                <w:rFonts w:ascii="Times New Roman" w:hAnsi="Times New Roman" w:cs="Times New Roman"/>
                <w:b/>
                <w:sz w:val="20"/>
                <w:szCs w:val="20"/>
              </w:rPr>
              <w:t>Kriteri 4.</w:t>
            </w:r>
            <w:r w:rsidRPr="00D02F9E">
              <w:rPr>
                <w:rFonts w:ascii="Times New Roman" w:hAnsi="Times New Roman" w:cs="Times New Roman"/>
                <w:sz w:val="20"/>
                <w:szCs w:val="20"/>
              </w:rPr>
              <w:t xml:space="preserve"> Studentëve u vihet në dispozicion informacion i gjerë dhe i përditësuar për zhvillimin dhe organizimin e procesit mësimor, logjistikën, infrastrukturën dhe shërbimet në </w:t>
            </w:r>
            <w:r w:rsidR="00760DE0">
              <w:rPr>
                <w:rFonts w:ascii="Times New Roman" w:hAnsi="Times New Roman" w:cs="Times New Roman"/>
                <w:sz w:val="20"/>
                <w:szCs w:val="20"/>
              </w:rPr>
              <w:t xml:space="preserve">funksion të realizimit të tij. </w:t>
            </w:r>
          </w:p>
        </w:tc>
        <w:tc>
          <w:tcPr>
            <w:tcW w:w="6973" w:type="dxa"/>
            <w:gridSpan w:val="4"/>
          </w:tcPr>
          <w:p w:rsidR="007341E7" w:rsidRPr="00EE4227" w:rsidRDefault="007341E7" w:rsidP="002D5B8D">
            <w:pPr>
              <w:spacing w:line="276" w:lineRule="auto"/>
              <w:jc w:val="both"/>
              <w:rPr>
                <w:rFonts w:ascii="Times New Roman" w:hAnsi="Times New Roman" w:cs="Times New Roman"/>
                <w:b/>
              </w:rPr>
            </w:pPr>
          </w:p>
        </w:tc>
      </w:tr>
      <w:tr w:rsidR="007341E7" w:rsidRPr="00EE4227" w:rsidTr="00760DE0">
        <w:tc>
          <w:tcPr>
            <w:tcW w:w="3287" w:type="dxa"/>
          </w:tcPr>
          <w:p w:rsidR="007341E7" w:rsidRPr="00D02F9E" w:rsidRDefault="00D02F9E" w:rsidP="00760DE0">
            <w:pPr>
              <w:spacing w:line="276" w:lineRule="auto"/>
              <w:rPr>
                <w:rFonts w:ascii="Times New Roman" w:hAnsi="Times New Roman" w:cs="Times New Roman"/>
                <w:sz w:val="20"/>
                <w:szCs w:val="20"/>
              </w:rPr>
            </w:pPr>
            <w:r w:rsidRPr="00D02F9E">
              <w:rPr>
                <w:rFonts w:ascii="Times New Roman" w:hAnsi="Times New Roman" w:cs="Times New Roman"/>
                <w:b/>
                <w:sz w:val="20"/>
                <w:szCs w:val="20"/>
              </w:rPr>
              <w:t>Kriteri 5.</w:t>
            </w:r>
            <w:r w:rsidRPr="00D02F9E">
              <w:rPr>
                <w:rFonts w:ascii="Times New Roman" w:hAnsi="Times New Roman" w:cs="Times New Roman"/>
                <w:sz w:val="20"/>
                <w:szCs w:val="20"/>
              </w:rPr>
              <w:t xml:space="preserve"> Informacioni në lidhje me programin e studimit mundësohet përmes sistemit të menaxhimit të brendshëm të informacionit dhe duhet të jetë lehtësisht i arritshëm nga studentët edhe në distancë. </w:t>
            </w:r>
          </w:p>
        </w:tc>
        <w:tc>
          <w:tcPr>
            <w:tcW w:w="6973" w:type="dxa"/>
            <w:gridSpan w:val="4"/>
          </w:tcPr>
          <w:p w:rsidR="007341E7" w:rsidRPr="00EE4227" w:rsidRDefault="007341E7" w:rsidP="002D5B8D">
            <w:pPr>
              <w:spacing w:line="276" w:lineRule="auto"/>
              <w:jc w:val="both"/>
              <w:rPr>
                <w:rFonts w:ascii="Times New Roman" w:hAnsi="Times New Roman" w:cs="Times New Roman"/>
                <w:b/>
              </w:rPr>
            </w:pPr>
          </w:p>
        </w:tc>
      </w:tr>
      <w:tr w:rsidR="00312E82" w:rsidRPr="00EE4227" w:rsidTr="00760DE0">
        <w:trPr>
          <w:trHeight w:val="315"/>
        </w:trPr>
        <w:tc>
          <w:tcPr>
            <w:tcW w:w="3287" w:type="dxa"/>
            <w:vMerge w:val="restart"/>
            <w:shd w:val="clear" w:color="auto" w:fill="F7CAAC" w:themeFill="accent2" w:themeFillTint="66"/>
          </w:tcPr>
          <w:p w:rsidR="00312E82" w:rsidRPr="00EE4227" w:rsidRDefault="00312E82" w:rsidP="00312E82">
            <w:pPr>
              <w:spacing w:line="276" w:lineRule="auto"/>
              <w:rPr>
                <w:rFonts w:ascii="Times New Roman" w:hAnsi="Times New Roman" w:cs="Times New Roman"/>
                <w:b/>
              </w:rPr>
            </w:pPr>
            <w:r w:rsidRPr="00EE4227">
              <w:rPr>
                <w:rFonts w:ascii="Times New Roman" w:hAnsi="Times New Roman" w:cs="Times New Roman"/>
                <w:b/>
              </w:rPr>
              <w:t>Shkalla e përmbushjes së standardit</w:t>
            </w:r>
          </w:p>
        </w:tc>
        <w:tc>
          <w:tcPr>
            <w:tcW w:w="1416" w:type="dxa"/>
            <w:shd w:val="clear" w:color="auto" w:fill="FF0000"/>
          </w:tcPr>
          <w:p w:rsidR="00312E82" w:rsidRPr="00EE4227" w:rsidRDefault="00312E82" w:rsidP="00312E82">
            <w:pPr>
              <w:spacing w:line="276" w:lineRule="auto"/>
              <w:jc w:val="both"/>
              <w:rPr>
                <w:rFonts w:ascii="Times New Roman" w:hAnsi="Times New Roman" w:cs="Times New Roman"/>
                <w:b/>
              </w:rPr>
            </w:pPr>
            <w:r w:rsidRPr="00EE4227">
              <w:rPr>
                <w:rFonts w:ascii="Times New Roman" w:hAnsi="Times New Roman" w:cs="Times New Roman"/>
                <w:b/>
              </w:rPr>
              <w:t>Nuk përmbushet</w:t>
            </w:r>
          </w:p>
        </w:tc>
        <w:tc>
          <w:tcPr>
            <w:tcW w:w="1710" w:type="dxa"/>
            <w:shd w:val="clear" w:color="auto" w:fill="FF6600"/>
          </w:tcPr>
          <w:p w:rsidR="00312E82" w:rsidRPr="00EE4227" w:rsidRDefault="00312E82" w:rsidP="00312E82">
            <w:pPr>
              <w:spacing w:line="276" w:lineRule="auto"/>
              <w:jc w:val="both"/>
              <w:rPr>
                <w:rFonts w:ascii="Times New Roman" w:hAnsi="Times New Roman" w:cs="Times New Roman"/>
                <w:b/>
              </w:rPr>
            </w:pPr>
            <w:r w:rsidRPr="00EE4227">
              <w:rPr>
                <w:rFonts w:ascii="Times New Roman" w:hAnsi="Times New Roman" w:cs="Times New Roman"/>
                <w:b/>
              </w:rPr>
              <w:t>Përmbushet pjesërisht</w:t>
            </w:r>
          </w:p>
        </w:tc>
        <w:tc>
          <w:tcPr>
            <w:tcW w:w="1800" w:type="dxa"/>
            <w:shd w:val="clear" w:color="auto" w:fill="CCCC00"/>
          </w:tcPr>
          <w:p w:rsidR="00312E82" w:rsidRPr="00EE4227" w:rsidRDefault="00312E82" w:rsidP="00312E82">
            <w:pPr>
              <w:spacing w:line="276" w:lineRule="auto"/>
              <w:jc w:val="both"/>
              <w:rPr>
                <w:rFonts w:ascii="Times New Roman" w:hAnsi="Times New Roman" w:cs="Times New Roman"/>
                <w:b/>
              </w:rPr>
            </w:pPr>
            <w:r w:rsidRPr="00EE4227">
              <w:rPr>
                <w:rFonts w:ascii="Times New Roman" w:hAnsi="Times New Roman" w:cs="Times New Roman"/>
                <w:b/>
              </w:rPr>
              <w:t>Përmbushet krye</w:t>
            </w:r>
            <w:r w:rsidRPr="00EE4227">
              <w:rPr>
                <w:rFonts w:ascii="Times New Roman" w:hAnsi="Times New Roman" w:cs="Times New Roman"/>
                <w:b/>
                <w:shd w:val="clear" w:color="auto" w:fill="CCCC00"/>
              </w:rPr>
              <w:t>s</w:t>
            </w:r>
            <w:r w:rsidRPr="00EE4227">
              <w:rPr>
                <w:rFonts w:ascii="Times New Roman" w:hAnsi="Times New Roman" w:cs="Times New Roman"/>
                <w:b/>
              </w:rPr>
              <w:t>isht</w:t>
            </w:r>
          </w:p>
        </w:tc>
        <w:tc>
          <w:tcPr>
            <w:tcW w:w="2047" w:type="dxa"/>
            <w:shd w:val="clear" w:color="auto" w:fill="92D050"/>
          </w:tcPr>
          <w:p w:rsidR="00312E82" w:rsidRPr="00EE4227" w:rsidRDefault="00312E82" w:rsidP="00312E82">
            <w:pPr>
              <w:spacing w:line="276" w:lineRule="auto"/>
              <w:jc w:val="both"/>
              <w:rPr>
                <w:rFonts w:ascii="Times New Roman" w:hAnsi="Times New Roman" w:cs="Times New Roman"/>
                <w:b/>
              </w:rPr>
            </w:pPr>
            <w:r w:rsidRPr="00EE4227">
              <w:rPr>
                <w:rFonts w:ascii="Times New Roman" w:hAnsi="Times New Roman" w:cs="Times New Roman"/>
                <w:b/>
              </w:rPr>
              <w:t>Përmbushet plotësisht</w:t>
            </w:r>
          </w:p>
        </w:tc>
      </w:tr>
      <w:tr w:rsidR="00312E82" w:rsidRPr="00EE4227" w:rsidTr="00760DE0">
        <w:trPr>
          <w:trHeight w:val="315"/>
        </w:trPr>
        <w:tc>
          <w:tcPr>
            <w:tcW w:w="3287" w:type="dxa"/>
            <w:vMerge/>
            <w:shd w:val="clear" w:color="auto" w:fill="F7CAAC" w:themeFill="accent2" w:themeFillTint="66"/>
          </w:tcPr>
          <w:p w:rsidR="00312E82" w:rsidRPr="00EE4227" w:rsidRDefault="00312E82" w:rsidP="00312E82">
            <w:pPr>
              <w:spacing w:line="276" w:lineRule="auto"/>
              <w:rPr>
                <w:rFonts w:ascii="Times New Roman" w:hAnsi="Times New Roman" w:cs="Times New Roman"/>
                <w:b/>
              </w:rPr>
            </w:pPr>
          </w:p>
        </w:tc>
        <w:tc>
          <w:tcPr>
            <w:tcW w:w="1416" w:type="dxa"/>
          </w:tcPr>
          <w:p w:rsidR="00312E82" w:rsidRPr="00EE4227" w:rsidRDefault="00312E82" w:rsidP="00312E82">
            <w:pPr>
              <w:spacing w:line="276" w:lineRule="auto"/>
              <w:jc w:val="both"/>
              <w:rPr>
                <w:rFonts w:ascii="Times New Roman" w:hAnsi="Times New Roman" w:cs="Times New Roman"/>
                <w:b/>
              </w:rPr>
            </w:pPr>
          </w:p>
        </w:tc>
        <w:tc>
          <w:tcPr>
            <w:tcW w:w="1710" w:type="dxa"/>
          </w:tcPr>
          <w:p w:rsidR="00312E82" w:rsidRPr="00EE4227" w:rsidRDefault="00312E82" w:rsidP="00312E82">
            <w:pPr>
              <w:spacing w:line="276" w:lineRule="auto"/>
              <w:jc w:val="both"/>
              <w:rPr>
                <w:rFonts w:ascii="Times New Roman" w:hAnsi="Times New Roman" w:cs="Times New Roman"/>
                <w:b/>
              </w:rPr>
            </w:pPr>
          </w:p>
        </w:tc>
        <w:tc>
          <w:tcPr>
            <w:tcW w:w="1800" w:type="dxa"/>
          </w:tcPr>
          <w:p w:rsidR="00312E82" w:rsidRPr="00EE4227" w:rsidRDefault="00312E82" w:rsidP="00312E82">
            <w:pPr>
              <w:spacing w:line="276" w:lineRule="auto"/>
              <w:jc w:val="both"/>
              <w:rPr>
                <w:rFonts w:ascii="Times New Roman" w:hAnsi="Times New Roman" w:cs="Times New Roman"/>
                <w:b/>
              </w:rPr>
            </w:pPr>
          </w:p>
        </w:tc>
        <w:tc>
          <w:tcPr>
            <w:tcW w:w="2047" w:type="dxa"/>
          </w:tcPr>
          <w:p w:rsidR="00312E82" w:rsidRPr="00EE4227" w:rsidRDefault="00312E82" w:rsidP="00312E82">
            <w:pPr>
              <w:spacing w:line="276" w:lineRule="auto"/>
              <w:jc w:val="both"/>
              <w:rPr>
                <w:rFonts w:ascii="Times New Roman" w:hAnsi="Times New Roman" w:cs="Times New Roman"/>
                <w:b/>
              </w:rPr>
            </w:pPr>
          </w:p>
        </w:tc>
      </w:tr>
    </w:tbl>
    <w:p w:rsidR="00C31BF1" w:rsidRPr="00EE4227" w:rsidRDefault="00C31BF1" w:rsidP="00C31BF1">
      <w:pPr>
        <w:pStyle w:val="ListParagraph"/>
        <w:spacing w:line="276" w:lineRule="auto"/>
        <w:ind w:left="0"/>
        <w:jc w:val="both"/>
        <w:rPr>
          <w:rFonts w:ascii="Times New Roman" w:hAnsi="Times New Roman" w:cs="Times New Roman"/>
          <w:b/>
        </w:rPr>
      </w:pPr>
    </w:p>
    <w:tbl>
      <w:tblPr>
        <w:tblStyle w:val="TableGrid"/>
        <w:tblW w:w="10260" w:type="dxa"/>
        <w:tblInd w:w="-185" w:type="dxa"/>
        <w:tblLayout w:type="fixed"/>
        <w:tblLook w:val="04A0" w:firstRow="1" w:lastRow="0" w:firstColumn="1" w:lastColumn="0" w:noHBand="0" w:noVBand="1"/>
      </w:tblPr>
      <w:tblGrid>
        <w:gridCol w:w="3263"/>
        <w:gridCol w:w="1440"/>
        <w:gridCol w:w="1710"/>
        <w:gridCol w:w="1800"/>
        <w:gridCol w:w="2047"/>
      </w:tblGrid>
      <w:tr w:rsidR="001A0E21" w:rsidRPr="00EE4227" w:rsidTr="003D1D95">
        <w:tc>
          <w:tcPr>
            <w:tcW w:w="10260" w:type="dxa"/>
            <w:gridSpan w:val="5"/>
            <w:shd w:val="clear" w:color="auto" w:fill="F7CAAC" w:themeFill="accent2" w:themeFillTint="66"/>
          </w:tcPr>
          <w:p w:rsidR="001A0E21" w:rsidRPr="00EE4227" w:rsidRDefault="001A0E21" w:rsidP="002D5B8D">
            <w:pPr>
              <w:ind w:left="1843" w:hanging="1843"/>
              <w:jc w:val="both"/>
              <w:rPr>
                <w:rFonts w:ascii="Times New Roman" w:eastAsia="Times New Roman" w:hAnsi="Times New Roman" w:cs="Times New Roman"/>
                <w:b/>
                <w:lang w:val="sq-AL"/>
              </w:rPr>
            </w:pPr>
            <w:r w:rsidRPr="00EE4227">
              <w:rPr>
                <w:rFonts w:ascii="Times New Roman" w:eastAsia="Times New Roman" w:hAnsi="Times New Roman" w:cs="Times New Roman"/>
                <w:b/>
                <w:lang w:val="sq-AL"/>
              </w:rPr>
              <w:t xml:space="preserve">Standardi V.4  </w:t>
            </w:r>
          </w:p>
          <w:p w:rsidR="001A0E21" w:rsidRPr="00EE4227" w:rsidRDefault="002450BC" w:rsidP="00C31BF1">
            <w:pPr>
              <w:jc w:val="both"/>
              <w:rPr>
                <w:rFonts w:ascii="Times New Roman" w:eastAsia="Times New Roman" w:hAnsi="Times New Roman" w:cs="Times New Roman"/>
                <w:b/>
                <w:bCs/>
                <w:lang w:val="sq-AL"/>
              </w:rPr>
            </w:pPr>
            <w:r w:rsidRPr="002450BC">
              <w:rPr>
                <w:rFonts w:ascii="Times New Roman" w:eastAsia="Times New Roman" w:hAnsi="Times New Roman" w:cs="Times New Roman"/>
                <w:b/>
                <w:bCs/>
                <w:lang w:val="sq-AL"/>
              </w:rPr>
              <w:t>Institucioni i arsimit të lartë mbledh, administron, përditëson dhe ruan të dhëna të hollësishme në lidhje me numrin e profilin e studentëve që ndjekin programin e studimit, nga pranimi deri në diplomim, si dhe të dhëna të punësimit të tyre</w:t>
            </w:r>
            <w:r>
              <w:rPr>
                <w:rFonts w:ascii="Times New Roman" w:eastAsia="Times New Roman" w:hAnsi="Times New Roman" w:cs="Times New Roman"/>
                <w:b/>
                <w:bCs/>
                <w:lang w:val="sq-AL"/>
              </w:rPr>
              <w:t>.</w:t>
            </w:r>
          </w:p>
        </w:tc>
      </w:tr>
      <w:tr w:rsidR="001A0E21" w:rsidRPr="00EE4227" w:rsidTr="003D1D95">
        <w:trPr>
          <w:trHeight w:val="419"/>
        </w:trPr>
        <w:tc>
          <w:tcPr>
            <w:tcW w:w="3263" w:type="dxa"/>
            <w:shd w:val="clear" w:color="auto" w:fill="C5E0B3" w:themeFill="accent6" w:themeFillTint="66"/>
          </w:tcPr>
          <w:p w:rsidR="001A0E21" w:rsidRPr="00EE4227" w:rsidRDefault="001A0E21" w:rsidP="002D5B8D">
            <w:pPr>
              <w:spacing w:line="276" w:lineRule="auto"/>
              <w:jc w:val="both"/>
              <w:rPr>
                <w:rFonts w:ascii="Times New Roman" w:eastAsia="Times New Roman" w:hAnsi="Times New Roman" w:cs="Times New Roman"/>
                <w:b/>
                <w:bCs/>
                <w:lang w:val="sq-AL"/>
              </w:rPr>
            </w:pPr>
            <w:r w:rsidRPr="00EE4227">
              <w:rPr>
                <w:rFonts w:ascii="Times New Roman" w:eastAsia="Times New Roman" w:hAnsi="Times New Roman" w:cs="Times New Roman"/>
                <w:b/>
                <w:bCs/>
                <w:lang w:val="sq-AL"/>
              </w:rPr>
              <w:t>Kriteret</w:t>
            </w:r>
          </w:p>
        </w:tc>
        <w:tc>
          <w:tcPr>
            <w:tcW w:w="6997" w:type="dxa"/>
            <w:gridSpan w:val="4"/>
            <w:shd w:val="clear" w:color="auto" w:fill="C5E0B3" w:themeFill="accent6" w:themeFillTint="66"/>
          </w:tcPr>
          <w:p w:rsidR="001A0E21" w:rsidRPr="00EE4227" w:rsidRDefault="001A0E21" w:rsidP="00E2284D">
            <w:pPr>
              <w:spacing w:line="276" w:lineRule="auto"/>
              <w:jc w:val="center"/>
              <w:rPr>
                <w:rFonts w:ascii="Times New Roman" w:eastAsia="Times New Roman" w:hAnsi="Times New Roman" w:cs="Times New Roman"/>
                <w:b/>
                <w:bCs/>
                <w:lang w:val="sq-AL"/>
              </w:rPr>
            </w:pPr>
            <w:r w:rsidRPr="00EE4227">
              <w:rPr>
                <w:rFonts w:ascii="Times New Roman" w:eastAsia="Times New Roman" w:hAnsi="Times New Roman" w:cs="Times New Roman"/>
                <w:b/>
                <w:bCs/>
                <w:lang w:val="sq-AL"/>
              </w:rPr>
              <w:t xml:space="preserve">Vlerësimi </w:t>
            </w:r>
          </w:p>
        </w:tc>
      </w:tr>
      <w:tr w:rsidR="007341E7" w:rsidRPr="00EE4227" w:rsidTr="003D1D95">
        <w:tc>
          <w:tcPr>
            <w:tcW w:w="3263" w:type="dxa"/>
          </w:tcPr>
          <w:p w:rsidR="007341E7" w:rsidRPr="002450BC" w:rsidRDefault="002450BC" w:rsidP="003D1D95">
            <w:pPr>
              <w:spacing w:line="276" w:lineRule="auto"/>
              <w:rPr>
                <w:rFonts w:ascii="Times New Roman" w:hAnsi="Times New Roman" w:cs="Times New Roman"/>
                <w:sz w:val="20"/>
                <w:szCs w:val="20"/>
              </w:rPr>
            </w:pPr>
            <w:r w:rsidRPr="002450BC">
              <w:rPr>
                <w:rFonts w:ascii="Times New Roman" w:hAnsi="Times New Roman" w:cs="Times New Roman"/>
                <w:b/>
                <w:sz w:val="20"/>
                <w:szCs w:val="20"/>
              </w:rPr>
              <w:t>Kriteri 1.</w:t>
            </w:r>
            <w:r w:rsidRPr="002450BC">
              <w:rPr>
                <w:rFonts w:ascii="Times New Roman" w:hAnsi="Times New Roman" w:cs="Times New Roman"/>
                <w:sz w:val="20"/>
                <w:szCs w:val="20"/>
              </w:rPr>
              <w:t xml:space="preserve"> Institucioni i arsimit të lartë disponon dhe mban statistika vjetore për numrin e studentëve e të diplomu</w:t>
            </w:r>
            <w:r w:rsidR="003D1D95">
              <w:rPr>
                <w:rFonts w:ascii="Times New Roman" w:hAnsi="Times New Roman" w:cs="Times New Roman"/>
                <w:sz w:val="20"/>
                <w:szCs w:val="20"/>
              </w:rPr>
              <w:t xml:space="preserve">arve, në programin e studimit. </w:t>
            </w:r>
          </w:p>
        </w:tc>
        <w:tc>
          <w:tcPr>
            <w:tcW w:w="6997" w:type="dxa"/>
            <w:gridSpan w:val="4"/>
          </w:tcPr>
          <w:p w:rsidR="007341E7" w:rsidRPr="00EE4227" w:rsidRDefault="007341E7" w:rsidP="002D5B8D">
            <w:pPr>
              <w:spacing w:line="276" w:lineRule="auto"/>
              <w:jc w:val="both"/>
              <w:rPr>
                <w:rFonts w:ascii="Times New Roman" w:hAnsi="Times New Roman" w:cs="Times New Roman"/>
                <w:b/>
              </w:rPr>
            </w:pPr>
          </w:p>
        </w:tc>
      </w:tr>
      <w:tr w:rsidR="007341E7" w:rsidRPr="00EE4227" w:rsidTr="003D1D95">
        <w:tc>
          <w:tcPr>
            <w:tcW w:w="3263" w:type="dxa"/>
          </w:tcPr>
          <w:p w:rsidR="007341E7" w:rsidRPr="002450BC" w:rsidRDefault="002450BC" w:rsidP="003D1D95">
            <w:pPr>
              <w:spacing w:line="276" w:lineRule="auto"/>
              <w:rPr>
                <w:rFonts w:ascii="Times New Roman" w:hAnsi="Times New Roman" w:cs="Times New Roman"/>
                <w:sz w:val="20"/>
                <w:szCs w:val="20"/>
              </w:rPr>
            </w:pPr>
            <w:r w:rsidRPr="00A83258">
              <w:rPr>
                <w:rFonts w:ascii="Times New Roman" w:hAnsi="Times New Roman" w:cs="Times New Roman"/>
                <w:b/>
                <w:sz w:val="20"/>
                <w:szCs w:val="20"/>
              </w:rPr>
              <w:t>Kriteri 2.</w:t>
            </w:r>
            <w:r w:rsidRPr="002450BC">
              <w:rPr>
                <w:rFonts w:ascii="Times New Roman" w:hAnsi="Times New Roman" w:cs="Times New Roman"/>
                <w:sz w:val="20"/>
                <w:szCs w:val="20"/>
              </w:rPr>
              <w:t xml:space="preserve"> Institucioni disponon statistika vjetore për numrin e studentëve të regjistruar në programin e studimit, deri në diplomimin e tyre, tërheqjet nga programi, si dhe largimet para përfundimit të programit apo mospërfundimin me sukses të vitit akademik në të cilin z</w:t>
            </w:r>
            <w:r w:rsidR="003D1D95">
              <w:rPr>
                <w:rFonts w:ascii="Times New Roman" w:hAnsi="Times New Roman" w:cs="Times New Roman"/>
                <w:sz w:val="20"/>
                <w:szCs w:val="20"/>
              </w:rPr>
              <w:t>hvillohet programi i studimeve.</w:t>
            </w:r>
          </w:p>
        </w:tc>
        <w:tc>
          <w:tcPr>
            <w:tcW w:w="6997" w:type="dxa"/>
            <w:gridSpan w:val="4"/>
          </w:tcPr>
          <w:p w:rsidR="007341E7" w:rsidRPr="00EE4227" w:rsidRDefault="007341E7" w:rsidP="002D5B8D">
            <w:pPr>
              <w:spacing w:line="276" w:lineRule="auto"/>
              <w:jc w:val="both"/>
              <w:rPr>
                <w:rFonts w:ascii="Times New Roman" w:hAnsi="Times New Roman" w:cs="Times New Roman"/>
                <w:b/>
              </w:rPr>
            </w:pPr>
          </w:p>
        </w:tc>
      </w:tr>
      <w:tr w:rsidR="007341E7" w:rsidRPr="00EE4227" w:rsidTr="003D1D95">
        <w:tc>
          <w:tcPr>
            <w:tcW w:w="3263" w:type="dxa"/>
          </w:tcPr>
          <w:p w:rsidR="007341E7" w:rsidRPr="002450BC" w:rsidRDefault="002450BC" w:rsidP="003D1D95">
            <w:pPr>
              <w:spacing w:line="276" w:lineRule="auto"/>
              <w:rPr>
                <w:rFonts w:ascii="Times New Roman" w:hAnsi="Times New Roman" w:cs="Times New Roman"/>
                <w:sz w:val="20"/>
                <w:szCs w:val="20"/>
              </w:rPr>
            </w:pPr>
            <w:r w:rsidRPr="00A83258">
              <w:rPr>
                <w:rFonts w:ascii="Times New Roman" w:hAnsi="Times New Roman" w:cs="Times New Roman"/>
                <w:b/>
                <w:sz w:val="20"/>
                <w:szCs w:val="20"/>
              </w:rPr>
              <w:t>Kriteri 3.</w:t>
            </w:r>
            <w:r w:rsidRPr="002450BC">
              <w:rPr>
                <w:rFonts w:ascii="Times New Roman" w:hAnsi="Times New Roman" w:cs="Times New Roman"/>
                <w:sz w:val="20"/>
                <w:szCs w:val="20"/>
              </w:rPr>
              <w:t xml:space="preserve"> Të dhënat statistikore të studentëve duhet të menaxhohen përmes sistemit të brendshëm të informacionit dhe duhet të jenë të sigurta dhe lehtësisht të verifikues</w:t>
            </w:r>
            <w:r w:rsidR="003D1D95">
              <w:rPr>
                <w:rFonts w:ascii="Times New Roman" w:hAnsi="Times New Roman" w:cs="Times New Roman"/>
                <w:sz w:val="20"/>
                <w:szCs w:val="20"/>
              </w:rPr>
              <w:t xml:space="preserve">hme nga personat e autorizuar. </w:t>
            </w:r>
          </w:p>
        </w:tc>
        <w:tc>
          <w:tcPr>
            <w:tcW w:w="6997" w:type="dxa"/>
            <w:gridSpan w:val="4"/>
          </w:tcPr>
          <w:p w:rsidR="007341E7" w:rsidRPr="00EE4227" w:rsidRDefault="007341E7" w:rsidP="002D5B8D">
            <w:pPr>
              <w:spacing w:line="276" w:lineRule="auto"/>
              <w:jc w:val="both"/>
              <w:rPr>
                <w:rFonts w:ascii="Times New Roman" w:hAnsi="Times New Roman" w:cs="Times New Roman"/>
                <w:b/>
              </w:rPr>
            </w:pPr>
          </w:p>
        </w:tc>
      </w:tr>
      <w:tr w:rsidR="007341E7" w:rsidRPr="00EE4227" w:rsidTr="003D1D95">
        <w:tc>
          <w:tcPr>
            <w:tcW w:w="3263" w:type="dxa"/>
          </w:tcPr>
          <w:p w:rsidR="007341E7" w:rsidRPr="002450BC" w:rsidRDefault="002450BC" w:rsidP="003D1D95">
            <w:pPr>
              <w:spacing w:line="276" w:lineRule="auto"/>
              <w:rPr>
                <w:rFonts w:ascii="Times New Roman" w:hAnsi="Times New Roman" w:cs="Times New Roman"/>
                <w:sz w:val="20"/>
                <w:szCs w:val="20"/>
              </w:rPr>
            </w:pPr>
            <w:r w:rsidRPr="00A83258">
              <w:rPr>
                <w:rFonts w:ascii="Times New Roman" w:hAnsi="Times New Roman" w:cs="Times New Roman"/>
                <w:b/>
                <w:sz w:val="20"/>
                <w:szCs w:val="20"/>
              </w:rPr>
              <w:t>Kriteri 4.</w:t>
            </w:r>
            <w:r w:rsidRPr="002450BC">
              <w:rPr>
                <w:rFonts w:ascii="Times New Roman" w:hAnsi="Times New Roman" w:cs="Times New Roman"/>
                <w:sz w:val="20"/>
                <w:szCs w:val="20"/>
              </w:rPr>
              <w:t xml:space="preserve"> Institucioni mbështet me akte, kontrollin periodik të përvitshëm pranë gjithë njësive përgjegjëse për menaxhimin (sekretaritë mësimore, sistemin e menaxhimit të brendshëm të informacionit, etj.), vlerëson dhe dokumenton gjendjen dhe saktësinë e informacionit dhe të dokumentacionit që lidhet me studentët, dhe me </w:t>
            </w:r>
            <w:r w:rsidR="003D1D95">
              <w:rPr>
                <w:rFonts w:ascii="Times New Roman" w:hAnsi="Times New Roman" w:cs="Times New Roman"/>
                <w:sz w:val="20"/>
                <w:szCs w:val="20"/>
              </w:rPr>
              <w:t xml:space="preserve">veprimtarinë e tyre përkatëse. </w:t>
            </w:r>
          </w:p>
        </w:tc>
        <w:tc>
          <w:tcPr>
            <w:tcW w:w="6997" w:type="dxa"/>
            <w:gridSpan w:val="4"/>
          </w:tcPr>
          <w:p w:rsidR="007341E7" w:rsidRPr="00EE4227" w:rsidRDefault="007341E7" w:rsidP="002D5B8D">
            <w:pPr>
              <w:spacing w:line="276" w:lineRule="auto"/>
              <w:jc w:val="both"/>
              <w:rPr>
                <w:rFonts w:ascii="Times New Roman" w:hAnsi="Times New Roman" w:cs="Times New Roman"/>
                <w:b/>
              </w:rPr>
            </w:pPr>
          </w:p>
        </w:tc>
      </w:tr>
      <w:tr w:rsidR="007341E7" w:rsidRPr="00EE4227" w:rsidTr="003D1D95">
        <w:tc>
          <w:tcPr>
            <w:tcW w:w="3263" w:type="dxa"/>
          </w:tcPr>
          <w:p w:rsidR="007341E7" w:rsidRPr="002450BC" w:rsidRDefault="002450BC" w:rsidP="003D1D95">
            <w:pPr>
              <w:spacing w:line="276" w:lineRule="auto"/>
              <w:rPr>
                <w:rFonts w:ascii="Times New Roman" w:hAnsi="Times New Roman" w:cs="Times New Roman"/>
                <w:sz w:val="20"/>
                <w:szCs w:val="20"/>
              </w:rPr>
            </w:pPr>
            <w:r w:rsidRPr="00A83258">
              <w:rPr>
                <w:rFonts w:ascii="Times New Roman" w:hAnsi="Times New Roman" w:cs="Times New Roman"/>
                <w:b/>
                <w:sz w:val="20"/>
                <w:szCs w:val="20"/>
              </w:rPr>
              <w:t>Kriteri 5.</w:t>
            </w:r>
            <w:r w:rsidRPr="002450BC">
              <w:rPr>
                <w:rFonts w:ascii="Times New Roman" w:hAnsi="Times New Roman" w:cs="Times New Roman"/>
                <w:sz w:val="20"/>
                <w:szCs w:val="20"/>
              </w:rPr>
              <w:t xml:space="preserve"> Njësia bazë duhet të hartojë raporte analitike, periodike mbi profilin dhe cilësinë në hyrje dhe dalje të studentëve, si dhe shkallën e cilësisë së punësimit të tyre, duke e shoqëruar me masat e duhura në drejtim të përmirësimit të këtyre treguesve.</w:t>
            </w:r>
          </w:p>
        </w:tc>
        <w:tc>
          <w:tcPr>
            <w:tcW w:w="6997" w:type="dxa"/>
            <w:gridSpan w:val="4"/>
          </w:tcPr>
          <w:p w:rsidR="007341E7" w:rsidRPr="00EE4227" w:rsidRDefault="007341E7" w:rsidP="002D5B8D">
            <w:pPr>
              <w:spacing w:line="276" w:lineRule="auto"/>
              <w:jc w:val="both"/>
              <w:rPr>
                <w:rFonts w:ascii="Times New Roman" w:hAnsi="Times New Roman" w:cs="Times New Roman"/>
                <w:b/>
              </w:rPr>
            </w:pPr>
          </w:p>
        </w:tc>
      </w:tr>
      <w:tr w:rsidR="00312E82" w:rsidRPr="00EE4227" w:rsidTr="003D1D95">
        <w:trPr>
          <w:trHeight w:val="315"/>
        </w:trPr>
        <w:tc>
          <w:tcPr>
            <w:tcW w:w="3263" w:type="dxa"/>
            <w:vMerge w:val="restart"/>
            <w:shd w:val="clear" w:color="auto" w:fill="F7CAAC" w:themeFill="accent2" w:themeFillTint="66"/>
          </w:tcPr>
          <w:p w:rsidR="00312E82" w:rsidRPr="00EE4227" w:rsidRDefault="00312E82" w:rsidP="00312E82">
            <w:pPr>
              <w:spacing w:line="276" w:lineRule="auto"/>
              <w:rPr>
                <w:rFonts w:ascii="Times New Roman" w:hAnsi="Times New Roman" w:cs="Times New Roman"/>
                <w:b/>
              </w:rPr>
            </w:pPr>
            <w:r w:rsidRPr="00EE4227">
              <w:rPr>
                <w:rFonts w:ascii="Times New Roman" w:hAnsi="Times New Roman" w:cs="Times New Roman"/>
                <w:b/>
              </w:rPr>
              <w:t>Shkalla e përmbushjes së standardit</w:t>
            </w:r>
          </w:p>
        </w:tc>
        <w:tc>
          <w:tcPr>
            <w:tcW w:w="1440" w:type="dxa"/>
            <w:shd w:val="clear" w:color="auto" w:fill="FF0000"/>
          </w:tcPr>
          <w:p w:rsidR="00312E82" w:rsidRPr="00EE4227" w:rsidRDefault="00312E82" w:rsidP="00312E82">
            <w:pPr>
              <w:spacing w:line="276" w:lineRule="auto"/>
              <w:jc w:val="both"/>
              <w:rPr>
                <w:rFonts w:ascii="Times New Roman" w:hAnsi="Times New Roman" w:cs="Times New Roman"/>
                <w:b/>
              </w:rPr>
            </w:pPr>
            <w:r w:rsidRPr="00EE4227">
              <w:rPr>
                <w:rFonts w:ascii="Times New Roman" w:hAnsi="Times New Roman" w:cs="Times New Roman"/>
                <w:b/>
              </w:rPr>
              <w:t>Nuk përmbushet</w:t>
            </w:r>
          </w:p>
        </w:tc>
        <w:tc>
          <w:tcPr>
            <w:tcW w:w="1710" w:type="dxa"/>
            <w:shd w:val="clear" w:color="auto" w:fill="FF6600"/>
          </w:tcPr>
          <w:p w:rsidR="00312E82" w:rsidRPr="00EE4227" w:rsidRDefault="00312E82" w:rsidP="00312E82">
            <w:pPr>
              <w:spacing w:line="276" w:lineRule="auto"/>
              <w:jc w:val="both"/>
              <w:rPr>
                <w:rFonts w:ascii="Times New Roman" w:hAnsi="Times New Roman" w:cs="Times New Roman"/>
                <w:b/>
              </w:rPr>
            </w:pPr>
            <w:r w:rsidRPr="00EE4227">
              <w:rPr>
                <w:rFonts w:ascii="Times New Roman" w:hAnsi="Times New Roman" w:cs="Times New Roman"/>
                <w:b/>
              </w:rPr>
              <w:t>Përmbushet pjesërisht</w:t>
            </w:r>
          </w:p>
        </w:tc>
        <w:tc>
          <w:tcPr>
            <w:tcW w:w="1800" w:type="dxa"/>
            <w:shd w:val="clear" w:color="auto" w:fill="CCCC00"/>
          </w:tcPr>
          <w:p w:rsidR="00312E82" w:rsidRPr="00EE4227" w:rsidRDefault="00312E82" w:rsidP="00312E82">
            <w:pPr>
              <w:spacing w:line="276" w:lineRule="auto"/>
              <w:jc w:val="both"/>
              <w:rPr>
                <w:rFonts w:ascii="Times New Roman" w:hAnsi="Times New Roman" w:cs="Times New Roman"/>
                <w:b/>
              </w:rPr>
            </w:pPr>
            <w:r w:rsidRPr="00EE4227">
              <w:rPr>
                <w:rFonts w:ascii="Times New Roman" w:hAnsi="Times New Roman" w:cs="Times New Roman"/>
                <w:b/>
              </w:rPr>
              <w:t>Përmbushet krye</w:t>
            </w:r>
            <w:r w:rsidRPr="00EE4227">
              <w:rPr>
                <w:rFonts w:ascii="Times New Roman" w:hAnsi="Times New Roman" w:cs="Times New Roman"/>
                <w:b/>
                <w:shd w:val="clear" w:color="auto" w:fill="CCCC00"/>
              </w:rPr>
              <w:t>s</w:t>
            </w:r>
            <w:r w:rsidRPr="00EE4227">
              <w:rPr>
                <w:rFonts w:ascii="Times New Roman" w:hAnsi="Times New Roman" w:cs="Times New Roman"/>
                <w:b/>
              </w:rPr>
              <w:t>isht</w:t>
            </w:r>
          </w:p>
        </w:tc>
        <w:tc>
          <w:tcPr>
            <w:tcW w:w="2047" w:type="dxa"/>
            <w:shd w:val="clear" w:color="auto" w:fill="92D050"/>
          </w:tcPr>
          <w:p w:rsidR="00312E82" w:rsidRPr="00EE4227" w:rsidRDefault="00312E82" w:rsidP="00312E82">
            <w:pPr>
              <w:spacing w:line="276" w:lineRule="auto"/>
              <w:jc w:val="both"/>
              <w:rPr>
                <w:rFonts w:ascii="Times New Roman" w:hAnsi="Times New Roman" w:cs="Times New Roman"/>
                <w:b/>
              </w:rPr>
            </w:pPr>
            <w:r w:rsidRPr="00EE4227">
              <w:rPr>
                <w:rFonts w:ascii="Times New Roman" w:hAnsi="Times New Roman" w:cs="Times New Roman"/>
                <w:b/>
              </w:rPr>
              <w:t>Përmbushet plotësisht</w:t>
            </w:r>
          </w:p>
        </w:tc>
      </w:tr>
      <w:tr w:rsidR="00312E82" w:rsidRPr="00EE4227" w:rsidTr="003D1D95">
        <w:trPr>
          <w:trHeight w:val="347"/>
        </w:trPr>
        <w:tc>
          <w:tcPr>
            <w:tcW w:w="3263" w:type="dxa"/>
            <w:vMerge/>
            <w:shd w:val="clear" w:color="auto" w:fill="F7CAAC" w:themeFill="accent2" w:themeFillTint="66"/>
          </w:tcPr>
          <w:p w:rsidR="00312E82" w:rsidRPr="00EE4227" w:rsidRDefault="00312E82" w:rsidP="00312E82">
            <w:pPr>
              <w:spacing w:line="276" w:lineRule="auto"/>
              <w:rPr>
                <w:rFonts w:ascii="Times New Roman" w:hAnsi="Times New Roman" w:cs="Times New Roman"/>
                <w:b/>
              </w:rPr>
            </w:pPr>
          </w:p>
        </w:tc>
        <w:tc>
          <w:tcPr>
            <w:tcW w:w="1440" w:type="dxa"/>
          </w:tcPr>
          <w:p w:rsidR="00312E82" w:rsidRPr="00EE4227" w:rsidRDefault="00312E82" w:rsidP="00312E82">
            <w:pPr>
              <w:spacing w:line="276" w:lineRule="auto"/>
              <w:jc w:val="both"/>
              <w:rPr>
                <w:rFonts w:ascii="Times New Roman" w:hAnsi="Times New Roman" w:cs="Times New Roman"/>
                <w:b/>
              </w:rPr>
            </w:pPr>
          </w:p>
        </w:tc>
        <w:tc>
          <w:tcPr>
            <w:tcW w:w="1710" w:type="dxa"/>
          </w:tcPr>
          <w:p w:rsidR="00312E82" w:rsidRPr="00EE4227" w:rsidRDefault="00312E82" w:rsidP="00312E82">
            <w:pPr>
              <w:spacing w:line="276" w:lineRule="auto"/>
              <w:jc w:val="both"/>
              <w:rPr>
                <w:rFonts w:ascii="Times New Roman" w:hAnsi="Times New Roman" w:cs="Times New Roman"/>
                <w:b/>
              </w:rPr>
            </w:pPr>
          </w:p>
        </w:tc>
        <w:tc>
          <w:tcPr>
            <w:tcW w:w="1800" w:type="dxa"/>
          </w:tcPr>
          <w:p w:rsidR="00312E82" w:rsidRPr="00EE4227" w:rsidRDefault="00312E82" w:rsidP="00312E82">
            <w:pPr>
              <w:spacing w:line="276" w:lineRule="auto"/>
              <w:jc w:val="both"/>
              <w:rPr>
                <w:rFonts w:ascii="Times New Roman" w:hAnsi="Times New Roman" w:cs="Times New Roman"/>
                <w:b/>
              </w:rPr>
            </w:pPr>
          </w:p>
        </w:tc>
        <w:tc>
          <w:tcPr>
            <w:tcW w:w="2047" w:type="dxa"/>
          </w:tcPr>
          <w:p w:rsidR="00312E82" w:rsidRPr="00EE4227" w:rsidRDefault="00312E82" w:rsidP="00312E82">
            <w:pPr>
              <w:spacing w:line="276" w:lineRule="auto"/>
              <w:jc w:val="both"/>
              <w:rPr>
                <w:rFonts w:ascii="Times New Roman" w:hAnsi="Times New Roman" w:cs="Times New Roman"/>
                <w:b/>
              </w:rPr>
            </w:pPr>
          </w:p>
        </w:tc>
      </w:tr>
    </w:tbl>
    <w:p w:rsidR="001A0E21" w:rsidRPr="00EE4227" w:rsidRDefault="001A0E21" w:rsidP="001A0E21">
      <w:pPr>
        <w:pStyle w:val="ListParagraph"/>
        <w:spacing w:line="276" w:lineRule="auto"/>
        <w:ind w:left="1350"/>
        <w:jc w:val="both"/>
        <w:rPr>
          <w:rFonts w:ascii="Times New Roman" w:hAnsi="Times New Roman" w:cs="Times New Roman"/>
          <w:b/>
        </w:rPr>
      </w:pPr>
    </w:p>
    <w:p w:rsidR="007341E7" w:rsidRPr="00EE4227" w:rsidRDefault="007341E7" w:rsidP="001A0E21">
      <w:pPr>
        <w:pStyle w:val="ListParagraph"/>
        <w:spacing w:line="276" w:lineRule="auto"/>
        <w:ind w:left="1350"/>
        <w:jc w:val="both"/>
        <w:rPr>
          <w:rFonts w:ascii="Times New Roman" w:hAnsi="Times New Roman" w:cs="Times New Roman"/>
          <w:b/>
        </w:rPr>
      </w:pPr>
    </w:p>
    <w:tbl>
      <w:tblPr>
        <w:tblStyle w:val="TableGrid"/>
        <w:tblW w:w="10260" w:type="dxa"/>
        <w:tblInd w:w="-185" w:type="dxa"/>
        <w:tblLook w:val="04A0" w:firstRow="1" w:lastRow="0" w:firstColumn="1" w:lastColumn="0" w:noHBand="0" w:noVBand="1"/>
      </w:tblPr>
      <w:tblGrid>
        <w:gridCol w:w="3263"/>
        <w:gridCol w:w="1388"/>
        <w:gridCol w:w="1816"/>
        <w:gridCol w:w="1746"/>
        <w:gridCol w:w="2047"/>
      </w:tblGrid>
      <w:tr w:rsidR="001A0E21" w:rsidRPr="00EE4227" w:rsidTr="003D1D95">
        <w:tc>
          <w:tcPr>
            <w:tcW w:w="10260" w:type="dxa"/>
            <w:gridSpan w:val="5"/>
            <w:shd w:val="clear" w:color="auto" w:fill="F7CAAC" w:themeFill="accent2" w:themeFillTint="66"/>
            <w:vAlign w:val="center"/>
          </w:tcPr>
          <w:p w:rsidR="001A0E21" w:rsidRPr="00EE4227" w:rsidRDefault="001A0E21" w:rsidP="00F4688C">
            <w:pPr>
              <w:ind w:left="1843" w:hanging="1843"/>
              <w:rPr>
                <w:rFonts w:ascii="Times New Roman" w:eastAsia="Times New Roman" w:hAnsi="Times New Roman" w:cs="Times New Roman"/>
                <w:b/>
                <w:bCs/>
                <w:lang w:val="sq-AL"/>
              </w:rPr>
            </w:pPr>
            <w:r w:rsidRPr="00EE4227">
              <w:rPr>
                <w:rFonts w:ascii="Times New Roman" w:eastAsia="Times New Roman" w:hAnsi="Times New Roman" w:cs="Times New Roman"/>
                <w:b/>
                <w:bCs/>
                <w:lang w:val="sq-AL"/>
              </w:rPr>
              <w:t xml:space="preserve">Standardi V.5  </w:t>
            </w:r>
          </w:p>
          <w:p w:rsidR="001A0E21" w:rsidRPr="00EE4227" w:rsidRDefault="00A83258" w:rsidP="00F4688C">
            <w:pPr>
              <w:rPr>
                <w:rFonts w:ascii="Times New Roman" w:eastAsia="Times New Roman" w:hAnsi="Times New Roman" w:cs="Times New Roman"/>
                <w:b/>
                <w:bCs/>
                <w:lang w:val="sq-AL"/>
              </w:rPr>
            </w:pPr>
            <w:r w:rsidRPr="00A83258">
              <w:rPr>
                <w:rFonts w:ascii="Times New Roman" w:eastAsia="Times New Roman" w:hAnsi="Times New Roman" w:cs="Times New Roman"/>
                <w:b/>
                <w:bCs/>
                <w:lang w:val="sq-AL"/>
              </w:rPr>
              <w:t>Institucioni i arsimit të lartë përfshin dhe angazhon studentët në organet vendimmarrëse e këshilluese, në kuadër të hartimit, miratimit, rishikimit e përmirësimit të programeve të studimit, metodave të mësimdhënies dhe cilësisë së burimeve e shërbimeve ndaj tyre</w:t>
            </w:r>
            <w:r>
              <w:rPr>
                <w:rFonts w:ascii="Times New Roman" w:eastAsia="Times New Roman" w:hAnsi="Times New Roman" w:cs="Times New Roman"/>
                <w:b/>
                <w:bCs/>
                <w:lang w:val="sq-AL"/>
              </w:rPr>
              <w:t>.</w:t>
            </w:r>
          </w:p>
        </w:tc>
      </w:tr>
      <w:tr w:rsidR="001A0E21" w:rsidRPr="00EE4227" w:rsidTr="003D1D95">
        <w:trPr>
          <w:trHeight w:val="374"/>
        </w:trPr>
        <w:tc>
          <w:tcPr>
            <w:tcW w:w="3263" w:type="dxa"/>
            <w:shd w:val="clear" w:color="auto" w:fill="C5E0B3" w:themeFill="accent6" w:themeFillTint="66"/>
            <w:vAlign w:val="center"/>
          </w:tcPr>
          <w:p w:rsidR="001A0E21" w:rsidRPr="00EE4227" w:rsidRDefault="001A0E21" w:rsidP="00F4688C">
            <w:pPr>
              <w:spacing w:line="276" w:lineRule="auto"/>
              <w:rPr>
                <w:rFonts w:ascii="Times New Roman" w:eastAsia="Times New Roman" w:hAnsi="Times New Roman" w:cs="Times New Roman"/>
                <w:b/>
                <w:bCs/>
                <w:lang w:val="sq-AL"/>
              </w:rPr>
            </w:pPr>
            <w:r w:rsidRPr="00EE4227">
              <w:rPr>
                <w:rFonts w:ascii="Times New Roman" w:eastAsia="Times New Roman" w:hAnsi="Times New Roman" w:cs="Times New Roman"/>
                <w:b/>
                <w:bCs/>
                <w:lang w:val="sq-AL"/>
              </w:rPr>
              <w:t>Kriteret</w:t>
            </w:r>
          </w:p>
        </w:tc>
        <w:tc>
          <w:tcPr>
            <w:tcW w:w="6997" w:type="dxa"/>
            <w:gridSpan w:val="4"/>
            <w:shd w:val="clear" w:color="auto" w:fill="C5E0B3" w:themeFill="accent6" w:themeFillTint="66"/>
            <w:vAlign w:val="center"/>
          </w:tcPr>
          <w:p w:rsidR="001A0E21" w:rsidRPr="00EE4227" w:rsidRDefault="001A0E21" w:rsidP="00E2284D">
            <w:pPr>
              <w:spacing w:line="276" w:lineRule="auto"/>
              <w:jc w:val="center"/>
              <w:rPr>
                <w:rFonts w:ascii="Times New Roman" w:eastAsia="Times New Roman" w:hAnsi="Times New Roman" w:cs="Times New Roman"/>
                <w:b/>
                <w:bCs/>
                <w:lang w:val="sq-AL"/>
              </w:rPr>
            </w:pPr>
            <w:r w:rsidRPr="00EE4227">
              <w:rPr>
                <w:rFonts w:ascii="Times New Roman" w:eastAsia="Times New Roman" w:hAnsi="Times New Roman" w:cs="Times New Roman"/>
                <w:b/>
                <w:bCs/>
                <w:lang w:val="sq-AL"/>
              </w:rPr>
              <w:t xml:space="preserve">Vlerësimi </w:t>
            </w:r>
          </w:p>
        </w:tc>
      </w:tr>
      <w:tr w:rsidR="007341E7" w:rsidRPr="00EE4227" w:rsidTr="003D1D95">
        <w:trPr>
          <w:trHeight w:val="518"/>
        </w:trPr>
        <w:tc>
          <w:tcPr>
            <w:tcW w:w="3263" w:type="dxa"/>
          </w:tcPr>
          <w:p w:rsidR="007341E7" w:rsidRPr="00855935" w:rsidRDefault="00A83258" w:rsidP="003D1D95">
            <w:pPr>
              <w:spacing w:line="276" w:lineRule="auto"/>
              <w:rPr>
                <w:rFonts w:ascii="Times New Roman" w:hAnsi="Times New Roman" w:cs="Times New Roman"/>
                <w:sz w:val="20"/>
                <w:szCs w:val="20"/>
              </w:rPr>
            </w:pPr>
            <w:r w:rsidRPr="00855935">
              <w:rPr>
                <w:rFonts w:ascii="Times New Roman" w:hAnsi="Times New Roman" w:cs="Times New Roman"/>
                <w:b/>
                <w:sz w:val="20"/>
                <w:szCs w:val="20"/>
              </w:rPr>
              <w:t>Kriteri 1.</w:t>
            </w:r>
            <w:r w:rsidRPr="00855935">
              <w:rPr>
                <w:rFonts w:ascii="Times New Roman" w:hAnsi="Times New Roman" w:cs="Times New Roman"/>
                <w:sz w:val="20"/>
                <w:szCs w:val="20"/>
              </w:rPr>
              <w:t xml:space="preserve"> Institucioni parashikon përfshirjen dhe angazhimin e studentëve dhe/ose përfaqësuesve të tyre në organet vendimmarrëse e këshilluese sipas akteve ligjore dhe atyre rregullat</w:t>
            </w:r>
            <w:r w:rsidR="003D1D95">
              <w:rPr>
                <w:rFonts w:ascii="Times New Roman" w:hAnsi="Times New Roman" w:cs="Times New Roman"/>
                <w:sz w:val="20"/>
                <w:szCs w:val="20"/>
              </w:rPr>
              <w:t xml:space="preserve">ore të vetë institucionit. </w:t>
            </w:r>
          </w:p>
        </w:tc>
        <w:tc>
          <w:tcPr>
            <w:tcW w:w="6997" w:type="dxa"/>
            <w:gridSpan w:val="4"/>
            <w:vAlign w:val="center"/>
          </w:tcPr>
          <w:p w:rsidR="007341E7" w:rsidRPr="00EE4227" w:rsidRDefault="007341E7" w:rsidP="00F4688C">
            <w:pPr>
              <w:spacing w:line="276" w:lineRule="auto"/>
              <w:rPr>
                <w:rFonts w:ascii="Times New Roman" w:hAnsi="Times New Roman" w:cs="Times New Roman"/>
                <w:b/>
              </w:rPr>
            </w:pPr>
          </w:p>
        </w:tc>
      </w:tr>
      <w:tr w:rsidR="007341E7" w:rsidRPr="00EE4227" w:rsidTr="003D1D95">
        <w:trPr>
          <w:trHeight w:val="560"/>
        </w:trPr>
        <w:tc>
          <w:tcPr>
            <w:tcW w:w="3263" w:type="dxa"/>
          </w:tcPr>
          <w:p w:rsidR="007341E7" w:rsidRPr="00855935" w:rsidRDefault="00A83258" w:rsidP="003D1D95">
            <w:pPr>
              <w:spacing w:line="276" w:lineRule="auto"/>
              <w:rPr>
                <w:rFonts w:ascii="Times New Roman" w:hAnsi="Times New Roman" w:cs="Times New Roman"/>
                <w:sz w:val="20"/>
                <w:szCs w:val="20"/>
              </w:rPr>
            </w:pPr>
            <w:r w:rsidRPr="00855935">
              <w:rPr>
                <w:rFonts w:ascii="Times New Roman" w:hAnsi="Times New Roman" w:cs="Times New Roman"/>
                <w:b/>
                <w:sz w:val="20"/>
                <w:szCs w:val="20"/>
              </w:rPr>
              <w:t>Kriteri 2.</w:t>
            </w:r>
            <w:r w:rsidRPr="00855935">
              <w:rPr>
                <w:rFonts w:ascii="Times New Roman" w:hAnsi="Times New Roman" w:cs="Times New Roman"/>
                <w:sz w:val="20"/>
                <w:szCs w:val="20"/>
              </w:rPr>
              <w:t xml:space="preserve"> Institucioni duhet të garantojë se përfshirja e studentëve dhe/ose përfaqësuesve të tyre në vendimmarrje, këshillim apo vlerësimin mbi procesin akademik, të jetë reale, konkrete, frutdhënëse dhe me rezultate lehtësisht </w:t>
            </w:r>
            <w:r w:rsidR="003D1D95">
              <w:rPr>
                <w:rFonts w:ascii="Times New Roman" w:hAnsi="Times New Roman" w:cs="Times New Roman"/>
                <w:sz w:val="20"/>
                <w:szCs w:val="20"/>
              </w:rPr>
              <w:t xml:space="preserve">të verifikueshme e të matshme. </w:t>
            </w:r>
          </w:p>
        </w:tc>
        <w:tc>
          <w:tcPr>
            <w:tcW w:w="6997" w:type="dxa"/>
            <w:gridSpan w:val="4"/>
            <w:vAlign w:val="center"/>
          </w:tcPr>
          <w:p w:rsidR="007341E7" w:rsidRPr="00EE4227" w:rsidRDefault="007341E7" w:rsidP="00F4688C">
            <w:pPr>
              <w:spacing w:line="276" w:lineRule="auto"/>
              <w:rPr>
                <w:rFonts w:ascii="Times New Roman" w:hAnsi="Times New Roman" w:cs="Times New Roman"/>
                <w:b/>
              </w:rPr>
            </w:pPr>
          </w:p>
        </w:tc>
      </w:tr>
      <w:tr w:rsidR="007341E7" w:rsidRPr="00EE4227" w:rsidTr="003D1D95">
        <w:trPr>
          <w:trHeight w:val="560"/>
        </w:trPr>
        <w:tc>
          <w:tcPr>
            <w:tcW w:w="3263" w:type="dxa"/>
          </w:tcPr>
          <w:p w:rsidR="007341E7" w:rsidRPr="00855935" w:rsidRDefault="00A83258" w:rsidP="003D1D95">
            <w:pPr>
              <w:spacing w:line="276" w:lineRule="auto"/>
              <w:rPr>
                <w:rFonts w:ascii="Times New Roman" w:hAnsi="Times New Roman" w:cs="Times New Roman"/>
                <w:sz w:val="20"/>
                <w:szCs w:val="20"/>
              </w:rPr>
            </w:pPr>
            <w:r w:rsidRPr="00855935">
              <w:rPr>
                <w:rFonts w:ascii="Times New Roman" w:hAnsi="Times New Roman" w:cs="Times New Roman"/>
                <w:b/>
                <w:sz w:val="20"/>
                <w:szCs w:val="20"/>
              </w:rPr>
              <w:t>Kriteri 3.</w:t>
            </w:r>
            <w:r w:rsidRPr="00855935">
              <w:rPr>
                <w:rFonts w:ascii="Times New Roman" w:hAnsi="Times New Roman" w:cs="Times New Roman"/>
                <w:sz w:val="20"/>
                <w:szCs w:val="20"/>
              </w:rPr>
              <w:t xml:space="preserve"> Njësia përgjegjëse garanton përfshirjen e studentëve në procesin e hartimit, rishikimit dhe përmirësimit të programit të studimit mbi baza të rregullta dhe reflekton sugjerimet e kontributin e tyre në to, në mbledhje të përbashkëta në departament, me </w:t>
            </w:r>
            <w:r w:rsidR="003D1D95">
              <w:rPr>
                <w:rFonts w:ascii="Times New Roman" w:hAnsi="Times New Roman" w:cs="Times New Roman"/>
                <w:sz w:val="20"/>
                <w:szCs w:val="20"/>
              </w:rPr>
              <w:t>pyetësorë, grupe fokusimi, etj.</w:t>
            </w:r>
          </w:p>
        </w:tc>
        <w:tc>
          <w:tcPr>
            <w:tcW w:w="6997" w:type="dxa"/>
            <w:gridSpan w:val="4"/>
            <w:vAlign w:val="center"/>
          </w:tcPr>
          <w:p w:rsidR="007341E7" w:rsidRPr="00EE4227" w:rsidRDefault="007341E7" w:rsidP="00F4688C">
            <w:pPr>
              <w:spacing w:line="276" w:lineRule="auto"/>
              <w:rPr>
                <w:rFonts w:ascii="Times New Roman" w:hAnsi="Times New Roman" w:cs="Times New Roman"/>
                <w:b/>
              </w:rPr>
            </w:pPr>
          </w:p>
        </w:tc>
      </w:tr>
      <w:tr w:rsidR="007341E7" w:rsidRPr="00EE4227" w:rsidTr="003D1D95">
        <w:trPr>
          <w:trHeight w:val="546"/>
        </w:trPr>
        <w:tc>
          <w:tcPr>
            <w:tcW w:w="3263" w:type="dxa"/>
          </w:tcPr>
          <w:p w:rsidR="007341E7" w:rsidRPr="00855935" w:rsidRDefault="00A83258" w:rsidP="003D1D95">
            <w:pPr>
              <w:spacing w:line="276" w:lineRule="auto"/>
              <w:rPr>
                <w:rFonts w:ascii="Times New Roman" w:hAnsi="Times New Roman" w:cs="Times New Roman"/>
                <w:sz w:val="20"/>
                <w:szCs w:val="20"/>
              </w:rPr>
            </w:pPr>
            <w:r w:rsidRPr="00855935">
              <w:rPr>
                <w:rFonts w:ascii="Times New Roman" w:hAnsi="Times New Roman" w:cs="Times New Roman"/>
                <w:b/>
                <w:sz w:val="20"/>
                <w:szCs w:val="20"/>
              </w:rPr>
              <w:t>Kriteri 4.</w:t>
            </w:r>
            <w:r w:rsidRPr="00855935">
              <w:rPr>
                <w:rFonts w:ascii="Times New Roman" w:hAnsi="Times New Roman" w:cs="Times New Roman"/>
                <w:sz w:val="20"/>
                <w:szCs w:val="20"/>
              </w:rPr>
              <w:t xml:space="preserve"> Studentëve u mundësohet dhënia e mendimit mbi barazinë dhe ndershmërinë e kryerjes së procesit të vlerësimit dhe kontrollit të dijeve, përfshirë mundësinë e ankimimit të rezultatit, rishikimit dhe reflektimit nga ana e institucionit/</w:t>
            </w:r>
            <w:r w:rsidR="003D1D95">
              <w:rPr>
                <w:rFonts w:ascii="Times New Roman" w:hAnsi="Times New Roman" w:cs="Times New Roman"/>
                <w:sz w:val="20"/>
                <w:szCs w:val="20"/>
              </w:rPr>
              <w:t xml:space="preserve"> njësisë/pedagogut përgjegjës. </w:t>
            </w:r>
          </w:p>
        </w:tc>
        <w:tc>
          <w:tcPr>
            <w:tcW w:w="6997" w:type="dxa"/>
            <w:gridSpan w:val="4"/>
            <w:vAlign w:val="center"/>
          </w:tcPr>
          <w:p w:rsidR="007341E7" w:rsidRPr="00EE4227" w:rsidRDefault="007341E7" w:rsidP="00F4688C">
            <w:pPr>
              <w:spacing w:line="276" w:lineRule="auto"/>
              <w:rPr>
                <w:rFonts w:ascii="Times New Roman" w:hAnsi="Times New Roman" w:cs="Times New Roman"/>
                <w:b/>
              </w:rPr>
            </w:pPr>
          </w:p>
        </w:tc>
      </w:tr>
      <w:tr w:rsidR="00312E82" w:rsidRPr="00EE4227" w:rsidTr="003D1D95">
        <w:trPr>
          <w:trHeight w:val="315"/>
        </w:trPr>
        <w:tc>
          <w:tcPr>
            <w:tcW w:w="3263" w:type="dxa"/>
            <w:vMerge w:val="restart"/>
            <w:shd w:val="clear" w:color="auto" w:fill="F7CAAC" w:themeFill="accent2" w:themeFillTint="66"/>
            <w:vAlign w:val="center"/>
          </w:tcPr>
          <w:p w:rsidR="00312E82" w:rsidRPr="00EE4227" w:rsidRDefault="00312E82" w:rsidP="00312E82">
            <w:pPr>
              <w:spacing w:line="276" w:lineRule="auto"/>
              <w:rPr>
                <w:rFonts w:ascii="Times New Roman" w:hAnsi="Times New Roman" w:cs="Times New Roman"/>
                <w:b/>
              </w:rPr>
            </w:pPr>
            <w:r w:rsidRPr="00EE4227">
              <w:rPr>
                <w:rFonts w:ascii="Times New Roman" w:hAnsi="Times New Roman" w:cs="Times New Roman"/>
                <w:b/>
              </w:rPr>
              <w:t>Shkalla e përmbushjes së standardit</w:t>
            </w:r>
          </w:p>
        </w:tc>
        <w:tc>
          <w:tcPr>
            <w:tcW w:w="1388" w:type="dxa"/>
            <w:shd w:val="clear" w:color="auto" w:fill="FF0000"/>
            <w:vAlign w:val="center"/>
          </w:tcPr>
          <w:p w:rsidR="00312E82" w:rsidRPr="00EE4227" w:rsidRDefault="00312E82" w:rsidP="00312E82">
            <w:pPr>
              <w:spacing w:line="276" w:lineRule="auto"/>
              <w:rPr>
                <w:rFonts w:ascii="Times New Roman" w:hAnsi="Times New Roman" w:cs="Times New Roman"/>
                <w:b/>
              </w:rPr>
            </w:pPr>
            <w:r w:rsidRPr="00EE4227">
              <w:rPr>
                <w:rFonts w:ascii="Times New Roman" w:hAnsi="Times New Roman" w:cs="Times New Roman"/>
                <w:b/>
              </w:rPr>
              <w:t>Nuk përmbushet</w:t>
            </w:r>
          </w:p>
        </w:tc>
        <w:tc>
          <w:tcPr>
            <w:tcW w:w="1816" w:type="dxa"/>
            <w:shd w:val="clear" w:color="auto" w:fill="FF6600"/>
            <w:vAlign w:val="center"/>
          </w:tcPr>
          <w:p w:rsidR="00312E82" w:rsidRPr="00EE4227" w:rsidRDefault="00312E82" w:rsidP="00312E82">
            <w:pPr>
              <w:spacing w:line="276" w:lineRule="auto"/>
              <w:rPr>
                <w:rFonts w:ascii="Times New Roman" w:hAnsi="Times New Roman" w:cs="Times New Roman"/>
                <w:b/>
              </w:rPr>
            </w:pPr>
            <w:r w:rsidRPr="00EE4227">
              <w:rPr>
                <w:rFonts w:ascii="Times New Roman" w:hAnsi="Times New Roman" w:cs="Times New Roman"/>
                <w:b/>
              </w:rPr>
              <w:t>Përmbushet pjesërisht</w:t>
            </w:r>
          </w:p>
        </w:tc>
        <w:tc>
          <w:tcPr>
            <w:tcW w:w="1746" w:type="dxa"/>
            <w:shd w:val="clear" w:color="auto" w:fill="CCCC00"/>
            <w:vAlign w:val="center"/>
          </w:tcPr>
          <w:p w:rsidR="00312E82" w:rsidRPr="00EE4227" w:rsidRDefault="00312E82" w:rsidP="00312E82">
            <w:pPr>
              <w:spacing w:line="276" w:lineRule="auto"/>
              <w:rPr>
                <w:rFonts w:ascii="Times New Roman" w:hAnsi="Times New Roman" w:cs="Times New Roman"/>
                <w:b/>
              </w:rPr>
            </w:pPr>
            <w:r w:rsidRPr="00EE4227">
              <w:rPr>
                <w:rFonts w:ascii="Times New Roman" w:hAnsi="Times New Roman" w:cs="Times New Roman"/>
                <w:b/>
              </w:rPr>
              <w:t>Përmbushet krye</w:t>
            </w:r>
            <w:r w:rsidRPr="00EE4227">
              <w:rPr>
                <w:rFonts w:ascii="Times New Roman" w:hAnsi="Times New Roman" w:cs="Times New Roman"/>
                <w:b/>
                <w:shd w:val="clear" w:color="auto" w:fill="CCCC00"/>
              </w:rPr>
              <w:t>s</w:t>
            </w:r>
            <w:r w:rsidRPr="00EE4227">
              <w:rPr>
                <w:rFonts w:ascii="Times New Roman" w:hAnsi="Times New Roman" w:cs="Times New Roman"/>
                <w:b/>
              </w:rPr>
              <w:t>isht</w:t>
            </w:r>
          </w:p>
        </w:tc>
        <w:tc>
          <w:tcPr>
            <w:tcW w:w="2047" w:type="dxa"/>
            <w:shd w:val="clear" w:color="auto" w:fill="92D050"/>
            <w:vAlign w:val="center"/>
          </w:tcPr>
          <w:p w:rsidR="00312E82" w:rsidRPr="00EE4227" w:rsidRDefault="00312E82" w:rsidP="00312E82">
            <w:pPr>
              <w:spacing w:line="276" w:lineRule="auto"/>
              <w:rPr>
                <w:rFonts w:ascii="Times New Roman" w:hAnsi="Times New Roman" w:cs="Times New Roman"/>
                <w:b/>
              </w:rPr>
            </w:pPr>
            <w:r w:rsidRPr="00EE4227">
              <w:rPr>
                <w:rFonts w:ascii="Times New Roman" w:hAnsi="Times New Roman" w:cs="Times New Roman"/>
                <w:b/>
              </w:rPr>
              <w:t>Përmbushet plotësisht</w:t>
            </w:r>
          </w:p>
        </w:tc>
      </w:tr>
      <w:tr w:rsidR="00312E82" w:rsidRPr="00EE4227" w:rsidTr="003D1D95">
        <w:trPr>
          <w:trHeight w:val="365"/>
        </w:trPr>
        <w:tc>
          <w:tcPr>
            <w:tcW w:w="3263" w:type="dxa"/>
            <w:vMerge/>
            <w:shd w:val="clear" w:color="auto" w:fill="F7CAAC" w:themeFill="accent2" w:themeFillTint="66"/>
            <w:vAlign w:val="center"/>
          </w:tcPr>
          <w:p w:rsidR="00312E82" w:rsidRPr="00EE4227" w:rsidRDefault="00312E82" w:rsidP="00312E82">
            <w:pPr>
              <w:spacing w:line="276" w:lineRule="auto"/>
              <w:rPr>
                <w:rFonts w:ascii="Times New Roman" w:hAnsi="Times New Roman" w:cs="Times New Roman"/>
                <w:b/>
              </w:rPr>
            </w:pPr>
          </w:p>
        </w:tc>
        <w:tc>
          <w:tcPr>
            <w:tcW w:w="1388" w:type="dxa"/>
            <w:vAlign w:val="center"/>
          </w:tcPr>
          <w:p w:rsidR="00312E82" w:rsidRPr="00EE4227" w:rsidRDefault="00312E82" w:rsidP="00312E82">
            <w:pPr>
              <w:spacing w:line="276" w:lineRule="auto"/>
              <w:rPr>
                <w:rFonts w:ascii="Times New Roman" w:hAnsi="Times New Roman" w:cs="Times New Roman"/>
                <w:b/>
              </w:rPr>
            </w:pPr>
          </w:p>
        </w:tc>
        <w:tc>
          <w:tcPr>
            <w:tcW w:w="1816" w:type="dxa"/>
            <w:vAlign w:val="center"/>
          </w:tcPr>
          <w:p w:rsidR="00312E82" w:rsidRPr="00EE4227" w:rsidRDefault="00312E82" w:rsidP="00312E82">
            <w:pPr>
              <w:spacing w:line="276" w:lineRule="auto"/>
              <w:rPr>
                <w:rFonts w:ascii="Times New Roman" w:hAnsi="Times New Roman" w:cs="Times New Roman"/>
                <w:b/>
              </w:rPr>
            </w:pPr>
          </w:p>
        </w:tc>
        <w:tc>
          <w:tcPr>
            <w:tcW w:w="1746" w:type="dxa"/>
            <w:vAlign w:val="center"/>
          </w:tcPr>
          <w:p w:rsidR="00312E82" w:rsidRPr="00EE4227" w:rsidRDefault="00312E82" w:rsidP="00312E82">
            <w:pPr>
              <w:spacing w:line="276" w:lineRule="auto"/>
              <w:rPr>
                <w:rFonts w:ascii="Times New Roman" w:hAnsi="Times New Roman" w:cs="Times New Roman"/>
                <w:b/>
              </w:rPr>
            </w:pPr>
          </w:p>
        </w:tc>
        <w:tc>
          <w:tcPr>
            <w:tcW w:w="2047" w:type="dxa"/>
            <w:vAlign w:val="center"/>
          </w:tcPr>
          <w:p w:rsidR="00312E82" w:rsidRPr="00EE4227" w:rsidRDefault="00312E82" w:rsidP="00312E82">
            <w:pPr>
              <w:spacing w:line="276" w:lineRule="auto"/>
              <w:rPr>
                <w:rFonts w:ascii="Times New Roman" w:hAnsi="Times New Roman" w:cs="Times New Roman"/>
                <w:b/>
              </w:rPr>
            </w:pPr>
          </w:p>
        </w:tc>
      </w:tr>
    </w:tbl>
    <w:p w:rsidR="001A0E21" w:rsidRPr="00EE4227" w:rsidRDefault="001A0E21" w:rsidP="001A0E21">
      <w:pPr>
        <w:pStyle w:val="ListParagraph"/>
        <w:spacing w:line="276" w:lineRule="auto"/>
        <w:ind w:left="1350"/>
        <w:jc w:val="both"/>
        <w:rPr>
          <w:rFonts w:ascii="Times New Roman" w:hAnsi="Times New Roman" w:cs="Times New Roman"/>
          <w:b/>
        </w:rPr>
      </w:pPr>
    </w:p>
    <w:tbl>
      <w:tblPr>
        <w:tblStyle w:val="TableGrid"/>
        <w:tblW w:w="10260" w:type="dxa"/>
        <w:tblInd w:w="-185" w:type="dxa"/>
        <w:tblLook w:val="04A0" w:firstRow="1" w:lastRow="0" w:firstColumn="1" w:lastColumn="0" w:noHBand="0" w:noVBand="1"/>
      </w:tblPr>
      <w:tblGrid>
        <w:gridCol w:w="3263"/>
        <w:gridCol w:w="1440"/>
        <w:gridCol w:w="1800"/>
        <w:gridCol w:w="1710"/>
        <w:gridCol w:w="2047"/>
      </w:tblGrid>
      <w:tr w:rsidR="007A6263" w:rsidRPr="00EE4227" w:rsidTr="003D1D95">
        <w:tc>
          <w:tcPr>
            <w:tcW w:w="10260" w:type="dxa"/>
            <w:gridSpan w:val="5"/>
            <w:shd w:val="clear" w:color="auto" w:fill="F7CAAC" w:themeFill="accent2" w:themeFillTint="66"/>
          </w:tcPr>
          <w:p w:rsidR="007A6263" w:rsidRPr="00EE4227" w:rsidRDefault="007A6263" w:rsidP="008A0082">
            <w:pPr>
              <w:ind w:left="1843" w:hanging="1843"/>
              <w:jc w:val="both"/>
              <w:rPr>
                <w:rFonts w:ascii="Times New Roman" w:eastAsia="Times New Roman" w:hAnsi="Times New Roman" w:cs="Times New Roman"/>
                <w:b/>
                <w:bCs/>
                <w:lang w:val="sq-AL"/>
              </w:rPr>
            </w:pPr>
            <w:r w:rsidRPr="00EE4227">
              <w:rPr>
                <w:rFonts w:ascii="Times New Roman" w:eastAsia="Times New Roman" w:hAnsi="Times New Roman" w:cs="Times New Roman"/>
                <w:b/>
                <w:bCs/>
                <w:lang w:val="sq-AL"/>
              </w:rPr>
              <w:t xml:space="preserve">Standardi V.6  </w:t>
            </w:r>
          </w:p>
          <w:p w:rsidR="007A6263" w:rsidRPr="00EE4227" w:rsidRDefault="00855935" w:rsidP="00AB1180">
            <w:pPr>
              <w:jc w:val="both"/>
              <w:rPr>
                <w:rFonts w:ascii="Times New Roman" w:eastAsia="Times New Roman" w:hAnsi="Times New Roman" w:cs="Times New Roman"/>
                <w:b/>
                <w:bCs/>
                <w:lang w:val="sq-AL"/>
              </w:rPr>
            </w:pPr>
            <w:r w:rsidRPr="00855935">
              <w:rPr>
                <w:rFonts w:ascii="Times New Roman" w:eastAsia="Times New Roman" w:hAnsi="Times New Roman" w:cs="Times New Roman"/>
                <w:b/>
                <w:bCs/>
                <w:lang w:val="sq-AL"/>
              </w:rPr>
              <w:t>Institucioni i arsimit të lartë ka procedura e njësi të posaçme për pritjen, orientimin, këshillimin e studentëve, menaxhimin e ankimimeve e problematikave, të cilat ushtrojnë veprimtarinë në mënyrë të përhershme e janë lehtësisht të arritshme nga studentët</w:t>
            </w:r>
            <w:r>
              <w:rPr>
                <w:rFonts w:ascii="Times New Roman" w:eastAsia="Times New Roman" w:hAnsi="Times New Roman" w:cs="Times New Roman"/>
                <w:b/>
                <w:bCs/>
                <w:lang w:val="sq-AL"/>
              </w:rPr>
              <w:t>.</w:t>
            </w:r>
          </w:p>
        </w:tc>
      </w:tr>
      <w:tr w:rsidR="007A6263" w:rsidRPr="00EE4227" w:rsidTr="003D1D95">
        <w:trPr>
          <w:trHeight w:val="392"/>
        </w:trPr>
        <w:tc>
          <w:tcPr>
            <w:tcW w:w="3263" w:type="dxa"/>
            <w:shd w:val="clear" w:color="auto" w:fill="C5E0B3" w:themeFill="accent6" w:themeFillTint="66"/>
          </w:tcPr>
          <w:p w:rsidR="007A6263" w:rsidRPr="00EE4227" w:rsidRDefault="007A6263" w:rsidP="008A0082">
            <w:pPr>
              <w:spacing w:line="276" w:lineRule="auto"/>
              <w:jc w:val="both"/>
              <w:rPr>
                <w:rFonts w:ascii="Times New Roman" w:eastAsia="Times New Roman" w:hAnsi="Times New Roman" w:cs="Times New Roman"/>
                <w:b/>
                <w:bCs/>
                <w:lang w:val="sq-AL"/>
              </w:rPr>
            </w:pPr>
            <w:r w:rsidRPr="00EE4227">
              <w:rPr>
                <w:rFonts w:ascii="Times New Roman" w:eastAsia="Times New Roman" w:hAnsi="Times New Roman" w:cs="Times New Roman"/>
                <w:b/>
                <w:bCs/>
                <w:lang w:val="sq-AL"/>
              </w:rPr>
              <w:t>Kriteret</w:t>
            </w:r>
          </w:p>
        </w:tc>
        <w:tc>
          <w:tcPr>
            <w:tcW w:w="6997" w:type="dxa"/>
            <w:gridSpan w:val="4"/>
            <w:shd w:val="clear" w:color="auto" w:fill="C5E0B3" w:themeFill="accent6" w:themeFillTint="66"/>
          </w:tcPr>
          <w:p w:rsidR="007A6263" w:rsidRPr="00EE4227" w:rsidRDefault="007A6263" w:rsidP="00E2284D">
            <w:pPr>
              <w:spacing w:line="276" w:lineRule="auto"/>
              <w:jc w:val="center"/>
              <w:rPr>
                <w:rFonts w:ascii="Times New Roman" w:eastAsia="Times New Roman" w:hAnsi="Times New Roman" w:cs="Times New Roman"/>
                <w:b/>
                <w:bCs/>
                <w:lang w:val="sq-AL"/>
              </w:rPr>
            </w:pPr>
            <w:r w:rsidRPr="00EE4227">
              <w:rPr>
                <w:rFonts w:ascii="Times New Roman" w:eastAsia="Times New Roman" w:hAnsi="Times New Roman" w:cs="Times New Roman"/>
                <w:b/>
                <w:bCs/>
                <w:lang w:val="sq-AL"/>
              </w:rPr>
              <w:t xml:space="preserve">Vlerësimi </w:t>
            </w:r>
          </w:p>
        </w:tc>
      </w:tr>
      <w:tr w:rsidR="005128E7" w:rsidRPr="00EE4227" w:rsidTr="003D1D95">
        <w:trPr>
          <w:trHeight w:val="518"/>
        </w:trPr>
        <w:tc>
          <w:tcPr>
            <w:tcW w:w="3263" w:type="dxa"/>
          </w:tcPr>
          <w:p w:rsidR="005128E7" w:rsidRPr="00855935" w:rsidRDefault="00855935" w:rsidP="003D1D95">
            <w:pPr>
              <w:spacing w:line="276" w:lineRule="auto"/>
              <w:rPr>
                <w:rFonts w:ascii="Times New Roman" w:hAnsi="Times New Roman" w:cs="Times New Roman"/>
                <w:sz w:val="20"/>
                <w:szCs w:val="20"/>
              </w:rPr>
            </w:pPr>
            <w:r w:rsidRPr="00855935">
              <w:rPr>
                <w:rFonts w:ascii="Times New Roman" w:hAnsi="Times New Roman" w:cs="Times New Roman"/>
                <w:b/>
                <w:sz w:val="20"/>
                <w:szCs w:val="20"/>
              </w:rPr>
              <w:t>Kriteri 1.</w:t>
            </w:r>
            <w:r w:rsidRPr="00855935">
              <w:rPr>
                <w:rFonts w:ascii="Times New Roman" w:hAnsi="Times New Roman" w:cs="Times New Roman"/>
                <w:sz w:val="20"/>
                <w:szCs w:val="20"/>
              </w:rPr>
              <w:t xml:space="preserve"> Institucioni ka procedura e njësi të posaçme në shërbim të informimit e shërbimit të studentëve, në përputhje me parashikimet ligjore dhe aktet </w:t>
            </w:r>
            <w:r w:rsidR="003D1D95">
              <w:rPr>
                <w:rFonts w:ascii="Times New Roman" w:hAnsi="Times New Roman" w:cs="Times New Roman"/>
                <w:sz w:val="20"/>
                <w:szCs w:val="20"/>
              </w:rPr>
              <w:t xml:space="preserve">rregullatore të institucionit. </w:t>
            </w:r>
          </w:p>
        </w:tc>
        <w:tc>
          <w:tcPr>
            <w:tcW w:w="6997" w:type="dxa"/>
            <w:gridSpan w:val="4"/>
          </w:tcPr>
          <w:p w:rsidR="005128E7" w:rsidRPr="00EE4227" w:rsidRDefault="005128E7" w:rsidP="008A0082">
            <w:pPr>
              <w:spacing w:line="276" w:lineRule="auto"/>
              <w:jc w:val="both"/>
              <w:rPr>
                <w:rFonts w:ascii="Times New Roman" w:hAnsi="Times New Roman" w:cs="Times New Roman"/>
                <w:b/>
              </w:rPr>
            </w:pPr>
          </w:p>
        </w:tc>
      </w:tr>
      <w:tr w:rsidR="005128E7" w:rsidRPr="00EE4227" w:rsidTr="003D1D95">
        <w:trPr>
          <w:trHeight w:val="504"/>
        </w:trPr>
        <w:tc>
          <w:tcPr>
            <w:tcW w:w="3263" w:type="dxa"/>
          </w:tcPr>
          <w:p w:rsidR="005128E7" w:rsidRPr="00855935" w:rsidRDefault="00855935" w:rsidP="003D1D95">
            <w:pPr>
              <w:spacing w:line="276" w:lineRule="auto"/>
              <w:rPr>
                <w:rFonts w:ascii="Times New Roman" w:hAnsi="Times New Roman" w:cs="Times New Roman"/>
                <w:sz w:val="20"/>
                <w:szCs w:val="20"/>
              </w:rPr>
            </w:pPr>
            <w:r w:rsidRPr="00D661AF">
              <w:rPr>
                <w:rFonts w:ascii="Times New Roman" w:hAnsi="Times New Roman" w:cs="Times New Roman"/>
                <w:b/>
                <w:sz w:val="20"/>
                <w:szCs w:val="20"/>
              </w:rPr>
              <w:t>Kriteri 2.</w:t>
            </w:r>
            <w:r w:rsidRPr="00855935">
              <w:rPr>
                <w:rFonts w:ascii="Times New Roman" w:hAnsi="Times New Roman" w:cs="Times New Roman"/>
                <w:sz w:val="20"/>
                <w:szCs w:val="20"/>
              </w:rPr>
              <w:t xml:space="preserve"> Institucioni ka ngritur dhe ka bërë funksional një sistem të posaçëm për informimin, këshillimin, ndjekjen e përparimit të studentëve dhe asistimin e tyre për çështje që kanë të bëjnë me procesin mës</w:t>
            </w:r>
            <w:r w:rsidR="003D1D95">
              <w:rPr>
                <w:rFonts w:ascii="Times New Roman" w:hAnsi="Times New Roman" w:cs="Times New Roman"/>
                <w:sz w:val="20"/>
                <w:szCs w:val="20"/>
              </w:rPr>
              <w:t xml:space="preserve">imor dhe programin e studimit. </w:t>
            </w:r>
          </w:p>
        </w:tc>
        <w:tc>
          <w:tcPr>
            <w:tcW w:w="6997" w:type="dxa"/>
            <w:gridSpan w:val="4"/>
          </w:tcPr>
          <w:p w:rsidR="005128E7" w:rsidRPr="00EE4227" w:rsidRDefault="005128E7" w:rsidP="008A0082">
            <w:pPr>
              <w:spacing w:line="276" w:lineRule="auto"/>
              <w:jc w:val="both"/>
              <w:rPr>
                <w:rFonts w:ascii="Times New Roman" w:hAnsi="Times New Roman" w:cs="Times New Roman"/>
                <w:b/>
              </w:rPr>
            </w:pPr>
          </w:p>
        </w:tc>
      </w:tr>
      <w:tr w:rsidR="005128E7" w:rsidRPr="00EE4227" w:rsidTr="003D1D95">
        <w:trPr>
          <w:trHeight w:val="546"/>
        </w:trPr>
        <w:tc>
          <w:tcPr>
            <w:tcW w:w="3263" w:type="dxa"/>
          </w:tcPr>
          <w:p w:rsidR="005128E7" w:rsidRPr="00855935" w:rsidRDefault="00855935" w:rsidP="003D1D95">
            <w:pPr>
              <w:spacing w:line="276" w:lineRule="auto"/>
              <w:rPr>
                <w:rFonts w:ascii="Times New Roman" w:hAnsi="Times New Roman" w:cs="Times New Roman"/>
                <w:sz w:val="20"/>
                <w:szCs w:val="20"/>
              </w:rPr>
            </w:pPr>
            <w:r w:rsidRPr="00D661AF">
              <w:rPr>
                <w:rFonts w:ascii="Times New Roman" w:hAnsi="Times New Roman" w:cs="Times New Roman"/>
                <w:b/>
                <w:sz w:val="20"/>
                <w:szCs w:val="20"/>
              </w:rPr>
              <w:t>Kriteri 3.</w:t>
            </w:r>
            <w:r w:rsidRPr="00855935">
              <w:rPr>
                <w:rFonts w:ascii="Times New Roman" w:hAnsi="Times New Roman" w:cs="Times New Roman"/>
                <w:sz w:val="20"/>
                <w:szCs w:val="20"/>
              </w:rPr>
              <w:t xml:space="preserve"> Institucioni u ofron studentëve shërbimin e këshillimit të karrierës. Zyra/njësia për këshillimin e karrierës mirëpret studentët në mënyrë të vazhduar dhe periodike, duke ofruar informacion dhe orientim të posaçëm, në lidhje me kompletimin e procesit mësimor, zgjedhjen dhe orientimin për praktikën profesionale në institucione të tjera dhe o</w:t>
            </w:r>
            <w:r w:rsidR="003D1D95">
              <w:rPr>
                <w:rFonts w:ascii="Times New Roman" w:hAnsi="Times New Roman" w:cs="Times New Roman"/>
                <w:sz w:val="20"/>
                <w:szCs w:val="20"/>
              </w:rPr>
              <w:t xml:space="preserve">rientimin në tregun e punës. </w:t>
            </w:r>
          </w:p>
        </w:tc>
        <w:tc>
          <w:tcPr>
            <w:tcW w:w="6997" w:type="dxa"/>
            <w:gridSpan w:val="4"/>
          </w:tcPr>
          <w:p w:rsidR="005128E7" w:rsidRPr="00EE4227" w:rsidRDefault="005128E7" w:rsidP="008A0082">
            <w:pPr>
              <w:spacing w:line="276" w:lineRule="auto"/>
              <w:jc w:val="both"/>
              <w:rPr>
                <w:rFonts w:ascii="Times New Roman" w:hAnsi="Times New Roman" w:cs="Times New Roman"/>
                <w:b/>
              </w:rPr>
            </w:pPr>
          </w:p>
        </w:tc>
      </w:tr>
      <w:tr w:rsidR="005128E7" w:rsidRPr="00EE4227" w:rsidTr="003D1D95">
        <w:trPr>
          <w:trHeight w:val="602"/>
        </w:trPr>
        <w:tc>
          <w:tcPr>
            <w:tcW w:w="3263" w:type="dxa"/>
          </w:tcPr>
          <w:p w:rsidR="005128E7" w:rsidRPr="00855935" w:rsidRDefault="00855935" w:rsidP="003D1D95">
            <w:pPr>
              <w:spacing w:line="276" w:lineRule="auto"/>
              <w:rPr>
                <w:rFonts w:ascii="Times New Roman" w:hAnsi="Times New Roman" w:cs="Times New Roman"/>
                <w:sz w:val="20"/>
                <w:szCs w:val="20"/>
              </w:rPr>
            </w:pPr>
            <w:r w:rsidRPr="00D661AF">
              <w:rPr>
                <w:rFonts w:ascii="Times New Roman" w:hAnsi="Times New Roman" w:cs="Times New Roman"/>
                <w:b/>
                <w:sz w:val="20"/>
                <w:szCs w:val="20"/>
              </w:rPr>
              <w:t>Kriteri 4.</w:t>
            </w:r>
            <w:r w:rsidRPr="00855935">
              <w:rPr>
                <w:rFonts w:ascii="Times New Roman" w:hAnsi="Times New Roman" w:cs="Times New Roman"/>
                <w:sz w:val="20"/>
                <w:szCs w:val="20"/>
              </w:rPr>
              <w:t xml:space="preserve"> Zyra/njësia e karrierës ndjek studentët pas diplomimit, mbledh, përpunon e mban të dhëna mbi shkallën dhe cilësinë e punësimit të studentëve të programit të studimit dhe ua vë ato në dispozicion studentëve dhe organeve e au</w:t>
            </w:r>
            <w:r w:rsidR="003D1D95">
              <w:rPr>
                <w:rFonts w:ascii="Times New Roman" w:hAnsi="Times New Roman" w:cs="Times New Roman"/>
                <w:sz w:val="20"/>
                <w:szCs w:val="20"/>
              </w:rPr>
              <w:t>toriteteve drejtuese përkatëse.</w:t>
            </w:r>
          </w:p>
        </w:tc>
        <w:tc>
          <w:tcPr>
            <w:tcW w:w="6997" w:type="dxa"/>
            <w:gridSpan w:val="4"/>
          </w:tcPr>
          <w:p w:rsidR="005128E7" w:rsidRPr="00EE4227" w:rsidRDefault="005128E7" w:rsidP="008A0082">
            <w:pPr>
              <w:spacing w:line="276" w:lineRule="auto"/>
              <w:jc w:val="both"/>
              <w:rPr>
                <w:rFonts w:ascii="Times New Roman" w:hAnsi="Times New Roman" w:cs="Times New Roman"/>
                <w:b/>
              </w:rPr>
            </w:pPr>
          </w:p>
        </w:tc>
      </w:tr>
      <w:tr w:rsidR="00312E82" w:rsidRPr="00EE4227" w:rsidTr="003D1D95">
        <w:trPr>
          <w:trHeight w:val="315"/>
        </w:trPr>
        <w:tc>
          <w:tcPr>
            <w:tcW w:w="3263" w:type="dxa"/>
            <w:vMerge w:val="restart"/>
            <w:shd w:val="clear" w:color="auto" w:fill="F7CAAC" w:themeFill="accent2" w:themeFillTint="66"/>
          </w:tcPr>
          <w:p w:rsidR="00312E82" w:rsidRPr="00EE4227" w:rsidRDefault="00312E82" w:rsidP="00312E82">
            <w:pPr>
              <w:spacing w:line="276" w:lineRule="auto"/>
              <w:rPr>
                <w:rFonts w:ascii="Times New Roman" w:hAnsi="Times New Roman" w:cs="Times New Roman"/>
                <w:b/>
              </w:rPr>
            </w:pPr>
            <w:r w:rsidRPr="00EE4227">
              <w:rPr>
                <w:rFonts w:ascii="Times New Roman" w:hAnsi="Times New Roman" w:cs="Times New Roman"/>
                <w:b/>
              </w:rPr>
              <w:t>Shkalla e përmbushjes së standardit</w:t>
            </w:r>
          </w:p>
        </w:tc>
        <w:tc>
          <w:tcPr>
            <w:tcW w:w="1440" w:type="dxa"/>
            <w:shd w:val="clear" w:color="auto" w:fill="FF0000"/>
          </w:tcPr>
          <w:p w:rsidR="00312E82" w:rsidRPr="00EE4227" w:rsidRDefault="00312E82" w:rsidP="00312E82">
            <w:pPr>
              <w:spacing w:line="276" w:lineRule="auto"/>
              <w:jc w:val="both"/>
              <w:rPr>
                <w:rFonts w:ascii="Times New Roman" w:hAnsi="Times New Roman" w:cs="Times New Roman"/>
                <w:b/>
              </w:rPr>
            </w:pPr>
            <w:r w:rsidRPr="00EE4227">
              <w:rPr>
                <w:rFonts w:ascii="Times New Roman" w:hAnsi="Times New Roman" w:cs="Times New Roman"/>
                <w:b/>
              </w:rPr>
              <w:t>Nuk përmbushet</w:t>
            </w:r>
          </w:p>
        </w:tc>
        <w:tc>
          <w:tcPr>
            <w:tcW w:w="1800" w:type="dxa"/>
            <w:shd w:val="clear" w:color="auto" w:fill="FF6600"/>
          </w:tcPr>
          <w:p w:rsidR="00312E82" w:rsidRPr="00EE4227" w:rsidRDefault="00312E82" w:rsidP="00312E82">
            <w:pPr>
              <w:spacing w:line="276" w:lineRule="auto"/>
              <w:jc w:val="both"/>
              <w:rPr>
                <w:rFonts w:ascii="Times New Roman" w:hAnsi="Times New Roman" w:cs="Times New Roman"/>
                <w:b/>
              </w:rPr>
            </w:pPr>
            <w:r w:rsidRPr="00EE4227">
              <w:rPr>
                <w:rFonts w:ascii="Times New Roman" w:hAnsi="Times New Roman" w:cs="Times New Roman"/>
                <w:b/>
              </w:rPr>
              <w:t>Përmbushet pjesërisht</w:t>
            </w:r>
          </w:p>
        </w:tc>
        <w:tc>
          <w:tcPr>
            <w:tcW w:w="1710" w:type="dxa"/>
            <w:shd w:val="clear" w:color="auto" w:fill="CCCC00"/>
          </w:tcPr>
          <w:p w:rsidR="00312E82" w:rsidRPr="00EE4227" w:rsidRDefault="00312E82" w:rsidP="00312E82">
            <w:pPr>
              <w:spacing w:line="276" w:lineRule="auto"/>
              <w:jc w:val="both"/>
              <w:rPr>
                <w:rFonts w:ascii="Times New Roman" w:hAnsi="Times New Roman" w:cs="Times New Roman"/>
                <w:b/>
              </w:rPr>
            </w:pPr>
            <w:r w:rsidRPr="00EE4227">
              <w:rPr>
                <w:rFonts w:ascii="Times New Roman" w:hAnsi="Times New Roman" w:cs="Times New Roman"/>
                <w:b/>
              </w:rPr>
              <w:t>Përmbushet krye</w:t>
            </w:r>
            <w:r w:rsidRPr="00EE4227">
              <w:rPr>
                <w:rFonts w:ascii="Times New Roman" w:hAnsi="Times New Roman" w:cs="Times New Roman"/>
                <w:b/>
                <w:shd w:val="clear" w:color="auto" w:fill="CCCC00"/>
              </w:rPr>
              <w:t>s</w:t>
            </w:r>
            <w:r w:rsidRPr="00EE4227">
              <w:rPr>
                <w:rFonts w:ascii="Times New Roman" w:hAnsi="Times New Roman" w:cs="Times New Roman"/>
                <w:b/>
              </w:rPr>
              <w:t>isht</w:t>
            </w:r>
          </w:p>
        </w:tc>
        <w:tc>
          <w:tcPr>
            <w:tcW w:w="2047" w:type="dxa"/>
            <w:shd w:val="clear" w:color="auto" w:fill="92D050"/>
          </w:tcPr>
          <w:p w:rsidR="00312E82" w:rsidRPr="00EE4227" w:rsidRDefault="00312E82" w:rsidP="00312E82">
            <w:pPr>
              <w:spacing w:line="276" w:lineRule="auto"/>
              <w:jc w:val="both"/>
              <w:rPr>
                <w:rFonts w:ascii="Times New Roman" w:hAnsi="Times New Roman" w:cs="Times New Roman"/>
                <w:b/>
              </w:rPr>
            </w:pPr>
            <w:r w:rsidRPr="00EE4227">
              <w:rPr>
                <w:rFonts w:ascii="Times New Roman" w:hAnsi="Times New Roman" w:cs="Times New Roman"/>
                <w:b/>
              </w:rPr>
              <w:t>Përmbushet plotësisht</w:t>
            </w:r>
          </w:p>
        </w:tc>
      </w:tr>
      <w:tr w:rsidR="00312E82" w:rsidRPr="00EE4227" w:rsidTr="003D1D95">
        <w:trPr>
          <w:trHeight w:val="302"/>
        </w:trPr>
        <w:tc>
          <w:tcPr>
            <w:tcW w:w="3263" w:type="dxa"/>
            <w:vMerge/>
            <w:shd w:val="clear" w:color="auto" w:fill="F7CAAC" w:themeFill="accent2" w:themeFillTint="66"/>
          </w:tcPr>
          <w:p w:rsidR="00312E82" w:rsidRPr="00EE4227" w:rsidRDefault="00312E82" w:rsidP="00312E82">
            <w:pPr>
              <w:spacing w:line="276" w:lineRule="auto"/>
              <w:rPr>
                <w:rFonts w:ascii="Times New Roman" w:hAnsi="Times New Roman" w:cs="Times New Roman"/>
                <w:b/>
              </w:rPr>
            </w:pPr>
          </w:p>
        </w:tc>
        <w:tc>
          <w:tcPr>
            <w:tcW w:w="1440" w:type="dxa"/>
          </w:tcPr>
          <w:p w:rsidR="00312E82" w:rsidRPr="00EE4227" w:rsidRDefault="00312E82" w:rsidP="00312E82">
            <w:pPr>
              <w:spacing w:line="276" w:lineRule="auto"/>
              <w:jc w:val="both"/>
              <w:rPr>
                <w:rFonts w:ascii="Times New Roman" w:hAnsi="Times New Roman" w:cs="Times New Roman"/>
                <w:b/>
              </w:rPr>
            </w:pPr>
          </w:p>
        </w:tc>
        <w:tc>
          <w:tcPr>
            <w:tcW w:w="1800" w:type="dxa"/>
          </w:tcPr>
          <w:p w:rsidR="00312E82" w:rsidRPr="00EE4227" w:rsidRDefault="00312E82" w:rsidP="00312E82">
            <w:pPr>
              <w:spacing w:line="276" w:lineRule="auto"/>
              <w:jc w:val="both"/>
              <w:rPr>
                <w:rFonts w:ascii="Times New Roman" w:hAnsi="Times New Roman" w:cs="Times New Roman"/>
                <w:b/>
              </w:rPr>
            </w:pPr>
          </w:p>
        </w:tc>
        <w:tc>
          <w:tcPr>
            <w:tcW w:w="1710" w:type="dxa"/>
          </w:tcPr>
          <w:p w:rsidR="00312E82" w:rsidRPr="00EE4227" w:rsidRDefault="00312E82" w:rsidP="00312E82">
            <w:pPr>
              <w:spacing w:line="276" w:lineRule="auto"/>
              <w:jc w:val="both"/>
              <w:rPr>
                <w:rFonts w:ascii="Times New Roman" w:hAnsi="Times New Roman" w:cs="Times New Roman"/>
                <w:b/>
              </w:rPr>
            </w:pPr>
          </w:p>
        </w:tc>
        <w:tc>
          <w:tcPr>
            <w:tcW w:w="2047" w:type="dxa"/>
          </w:tcPr>
          <w:p w:rsidR="00312E82" w:rsidRPr="00EE4227" w:rsidRDefault="00312E82" w:rsidP="00312E82">
            <w:pPr>
              <w:spacing w:line="276" w:lineRule="auto"/>
              <w:jc w:val="both"/>
              <w:rPr>
                <w:rFonts w:ascii="Times New Roman" w:hAnsi="Times New Roman" w:cs="Times New Roman"/>
                <w:b/>
              </w:rPr>
            </w:pPr>
          </w:p>
        </w:tc>
      </w:tr>
    </w:tbl>
    <w:p w:rsidR="007A6263" w:rsidRPr="00EE4227" w:rsidRDefault="007A6263" w:rsidP="00C80D6E">
      <w:pPr>
        <w:spacing w:line="276" w:lineRule="auto"/>
        <w:jc w:val="both"/>
        <w:rPr>
          <w:rFonts w:ascii="Times New Roman" w:hAnsi="Times New Roman" w:cs="Times New Roman"/>
          <w:b/>
        </w:rPr>
      </w:pPr>
    </w:p>
    <w:tbl>
      <w:tblPr>
        <w:tblStyle w:val="TableGrid"/>
        <w:tblW w:w="10260" w:type="dxa"/>
        <w:tblInd w:w="-185" w:type="dxa"/>
        <w:tblLook w:val="04A0" w:firstRow="1" w:lastRow="0" w:firstColumn="1" w:lastColumn="0" w:noHBand="0" w:noVBand="1"/>
      </w:tblPr>
      <w:tblGrid>
        <w:gridCol w:w="3240"/>
        <w:gridCol w:w="1463"/>
        <w:gridCol w:w="1777"/>
        <w:gridCol w:w="1733"/>
        <w:gridCol w:w="2047"/>
      </w:tblGrid>
      <w:tr w:rsidR="001A0E21" w:rsidRPr="00EE4227" w:rsidTr="003D1D95">
        <w:trPr>
          <w:trHeight w:val="315"/>
        </w:trPr>
        <w:tc>
          <w:tcPr>
            <w:tcW w:w="3240" w:type="dxa"/>
            <w:vMerge w:val="restart"/>
          </w:tcPr>
          <w:p w:rsidR="001A0E21" w:rsidRPr="00EE4227" w:rsidRDefault="001A0E21" w:rsidP="002D5B8D">
            <w:pPr>
              <w:spacing w:line="276" w:lineRule="auto"/>
              <w:rPr>
                <w:rFonts w:ascii="Times New Roman" w:hAnsi="Times New Roman" w:cs="Times New Roman"/>
                <w:b/>
              </w:rPr>
            </w:pPr>
            <w:r w:rsidRPr="00EE4227">
              <w:rPr>
                <w:rFonts w:ascii="Times New Roman" w:hAnsi="Times New Roman" w:cs="Times New Roman"/>
                <w:b/>
              </w:rPr>
              <w:t>Shkalla e përmbushjes së standardeve të fushës V</w:t>
            </w:r>
          </w:p>
        </w:tc>
        <w:tc>
          <w:tcPr>
            <w:tcW w:w="1463" w:type="dxa"/>
            <w:shd w:val="clear" w:color="auto" w:fill="FF0000"/>
          </w:tcPr>
          <w:p w:rsidR="001A0E21" w:rsidRPr="00EE4227" w:rsidRDefault="001A0E21" w:rsidP="002D5B8D">
            <w:pPr>
              <w:spacing w:line="276" w:lineRule="auto"/>
              <w:jc w:val="both"/>
              <w:rPr>
                <w:rFonts w:ascii="Times New Roman" w:hAnsi="Times New Roman" w:cs="Times New Roman"/>
                <w:b/>
              </w:rPr>
            </w:pPr>
            <w:r w:rsidRPr="00EE4227">
              <w:rPr>
                <w:rFonts w:ascii="Times New Roman" w:hAnsi="Times New Roman" w:cs="Times New Roman"/>
                <w:b/>
              </w:rPr>
              <w:t>Nuk përmbushet</w:t>
            </w:r>
          </w:p>
        </w:tc>
        <w:tc>
          <w:tcPr>
            <w:tcW w:w="1777" w:type="dxa"/>
            <w:shd w:val="clear" w:color="auto" w:fill="FF6600"/>
          </w:tcPr>
          <w:p w:rsidR="001A0E21" w:rsidRPr="00EE4227" w:rsidRDefault="001A0E21" w:rsidP="002D5B8D">
            <w:pPr>
              <w:spacing w:line="276" w:lineRule="auto"/>
              <w:jc w:val="both"/>
              <w:rPr>
                <w:rFonts w:ascii="Times New Roman" w:hAnsi="Times New Roman" w:cs="Times New Roman"/>
                <w:b/>
              </w:rPr>
            </w:pPr>
            <w:r w:rsidRPr="00EE4227">
              <w:rPr>
                <w:rFonts w:ascii="Times New Roman" w:hAnsi="Times New Roman" w:cs="Times New Roman"/>
                <w:b/>
              </w:rPr>
              <w:t>Përmbushet pjesërisht</w:t>
            </w:r>
          </w:p>
        </w:tc>
        <w:tc>
          <w:tcPr>
            <w:tcW w:w="1733" w:type="dxa"/>
            <w:shd w:val="clear" w:color="auto" w:fill="CCCC00"/>
          </w:tcPr>
          <w:p w:rsidR="001A0E21" w:rsidRPr="00EE4227" w:rsidRDefault="001A0E21" w:rsidP="002D5B8D">
            <w:pPr>
              <w:spacing w:line="276" w:lineRule="auto"/>
              <w:jc w:val="both"/>
              <w:rPr>
                <w:rFonts w:ascii="Times New Roman" w:hAnsi="Times New Roman" w:cs="Times New Roman"/>
                <w:b/>
              </w:rPr>
            </w:pPr>
            <w:r w:rsidRPr="00EE4227">
              <w:rPr>
                <w:rFonts w:ascii="Times New Roman" w:hAnsi="Times New Roman" w:cs="Times New Roman"/>
                <w:b/>
              </w:rPr>
              <w:t>Përmbushet kryesisht</w:t>
            </w:r>
          </w:p>
        </w:tc>
        <w:tc>
          <w:tcPr>
            <w:tcW w:w="2047" w:type="dxa"/>
            <w:shd w:val="clear" w:color="auto" w:fill="92D050"/>
          </w:tcPr>
          <w:p w:rsidR="001A0E21" w:rsidRPr="00EE4227" w:rsidRDefault="001A0E21" w:rsidP="002D5B8D">
            <w:pPr>
              <w:spacing w:line="276" w:lineRule="auto"/>
              <w:jc w:val="both"/>
              <w:rPr>
                <w:rFonts w:ascii="Times New Roman" w:hAnsi="Times New Roman" w:cs="Times New Roman"/>
                <w:b/>
              </w:rPr>
            </w:pPr>
            <w:r w:rsidRPr="00EE4227">
              <w:rPr>
                <w:rFonts w:ascii="Times New Roman" w:hAnsi="Times New Roman" w:cs="Times New Roman"/>
                <w:b/>
              </w:rPr>
              <w:t>Përmbushet plotësisht</w:t>
            </w:r>
          </w:p>
        </w:tc>
      </w:tr>
      <w:tr w:rsidR="001A0E21" w:rsidRPr="00EE4227" w:rsidTr="003D1D95">
        <w:trPr>
          <w:trHeight w:val="315"/>
        </w:trPr>
        <w:tc>
          <w:tcPr>
            <w:tcW w:w="3240" w:type="dxa"/>
            <w:vMerge/>
          </w:tcPr>
          <w:p w:rsidR="001A0E21" w:rsidRPr="00EE4227" w:rsidRDefault="001A0E21" w:rsidP="002D5B8D">
            <w:pPr>
              <w:spacing w:line="276" w:lineRule="auto"/>
              <w:rPr>
                <w:rFonts w:ascii="Times New Roman" w:hAnsi="Times New Roman" w:cs="Times New Roman"/>
                <w:b/>
              </w:rPr>
            </w:pPr>
          </w:p>
        </w:tc>
        <w:tc>
          <w:tcPr>
            <w:tcW w:w="1463" w:type="dxa"/>
          </w:tcPr>
          <w:p w:rsidR="001A0E21" w:rsidRPr="00EE4227" w:rsidRDefault="001A0E21" w:rsidP="002D5B8D">
            <w:pPr>
              <w:spacing w:line="276" w:lineRule="auto"/>
              <w:jc w:val="both"/>
              <w:rPr>
                <w:rFonts w:ascii="Times New Roman" w:hAnsi="Times New Roman" w:cs="Times New Roman"/>
                <w:b/>
              </w:rPr>
            </w:pPr>
          </w:p>
        </w:tc>
        <w:tc>
          <w:tcPr>
            <w:tcW w:w="1777" w:type="dxa"/>
          </w:tcPr>
          <w:p w:rsidR="001A0E21" w:rsidRPr="00EE4227" w:rsidRDefault="001A0E21" w:rsidP="002D5B8D">
            <w:pPr>
              <w:spacing w:line="276" w:lineRule="auto"/>
              <w:jc w:val="both"/>
              <w:rPr>
                <w:rFonts w:ascii="Times New Roman" w:hAnsi="Times New Roman" w:cs="Times New Roman"/>
                <w:b/>
              </w:rPr>
            </w:pPr>
          </w:p>
        </w:tc>
        <w:tc>
          <w:tcPr>
            <w:tcW w:w="1733" w:type="dxa"/>
          </w:tcPr>
          <w:p w:rsidR="001A0E21" w:rsidRPr="00EE4227" w:rsidRDefault="001A0E21" w:rsidP="002D5B8D">
            <w:pPr>
              <w:spacing w:line="276" w:lineRule="auto"/>
              <w:jc w:val="both"/>
              <w:rPr>
                <w:rFonts w:ascii="Times New Roman" w:hAnsi="Times New Roman" w:cs="Times New Roman"/>
                <w:b/>
              </w:rPr>
            </w:pPr>
          </w:p>
        </w:tc>
        <w:tc>
          <w:tcPr>
            <w:tcW w:w="2047" w:type="dxa"/>
          </w:tcPr>
          <w:p w:rsidR="001A0E21" w:rsidRPr="00EE4227" w:rsidRDefault="001A0E21" w:rsidP="002D5B8D">
            <w:pPr>
              <w:spacing w:line="276" w:lineRule="auto"/>
              <w:jc w:val="both"/>
              <w:rPr>
                <w:rFonts w:ascii="Times New Roman" w:hAnsi="Times New Roman" w:cs="Times New Roman"/>
                <w:b/>
              </w:rPr>
            </w:pPr>
          </w:p>
        </w:tc>
      </w:tr>
    </w:tbl>
    <w:p w:rsidR="001A0E21" w:rsidRDefault="001A0E21" w:rsidP="001A0E21">
      <w:pPr>
        <w:pStyle w:val="ListParagraph"/>
        <w:spacing w:line="276" w:lineRule="auto"/>
        <w:ind w:left="1350"/>
        <w:jc w:val="both"/>
        <w:rPr>
          <w:rFonts w:ascii="Times New Roman" w:hAnsi="Times New Roman" w:cs="Times New Roman"/>
          <w:b/>
          <w:sz w:val="28"/>
          <w:szCs w:val="28"/>
        </w:rPr>
      </w:pPr>
    </w:p>
    <w:p w:rsidR="00ED58D7" w:rsidRDefault="00ED58D7" w:rsidP="001A0E21">
      <w:pPr>
        <w:pStyle w:val="ListParagraph"/>
        <w:spacing w:line="276" w:lineRule="auto"/>
        <w:ind w:left="1350"/>
        <w:jc w:val="both"/>
        <w:rPr>
          <w:rFonts w:ascii="Times New Roman" w:hAnsi="Times New Roman" w:cs="Times New Roman"/>
          <w:b/>
          <w:sz w:val="28"/>
          <w:szCs w:val="28"/>
        </w:rPr>
      </w:pPr>
    </w:p>
    <w:p w:rsidR="000B66D3" w:rsidRDefault="000B66D3" w:rsidP="001A0E21">
      <w:pPr>
        <w:pStyle w:val="ListParagraph"/>
        <w:spacing w:line="276" w:lineRule="auto"/>
        <w:ind w:left="1350"/>
        <w:jc w:val="both"/>
        <w:rPr>
          <w:rFonts w:ascii="Times New Roman" w:hAnsi="Times New Roman" w:cs="Times New Roman"/>
          <w:b/>
          <w:sz w:val="28"/>
          <w:szCs w:val="28"/>
        </w:rPr>
      </w:pPr>
    </w:p>
    <w:p w:rsidR="00F036A9" w:rsidRPr="00312E82" w:rsidRDefault="00F036A9" w:rsidP="00312E82">
      <w:pPr>
        <w:pStyle w:val="ListParagraph"/>
        <w:numPr>
          <w:ilvl w:val="0"/>
          <w:numId w:val="2"/>
        </w:numPr>
        <w:spacing w:line="276" w:lineRule="auto"/>
        <w:ind w:left="540" w:hanging="450"/>
        <w:jc w:val="both"/>
        <w:rPr>
          <w:rFonts w:ascii="Times New Roman" w:eastAsia="Times New Roman" w:hAnsi="Times New Roman" w:cs="Times New Roman"/>
          <w:b/>
          <w:sz w:val="24"/>
          <w:szCs w:val="24"/>
          <w:lang w:val="sq-AL"/>
        </w:rPr>
      </w:pPr>
      <w:r w:rsidRPr="00312E82">
        <w:rPr>
          <w:rFonts w:ascii="Times New Roman" w:eastAsia="Times New Roman" w:hAnsi="Times New Roman" w:cs="Times New Roman"/>
          <w:b/>
          <w:sz w:val="24"/>
          <w:szCs w:val="24"/>
          <w:lang w:val="sq-AL"/>
        </w:rPr>
        <w:t>S</w:t>
      </w:r>
      <w:r w:rsidR="00D661AF" w:rsidRPr="00312E82">
        <w:rPr>
          <w:rFonts w:ascii="Times New Roman" w:eastAsia="Times New Roman" w:hAnsi="Times New Roman" w:cs="Times New Roman"/>
          <w:b/>
          <w:sz w:val="24"/>
          <w:szCs w:val="24"/>
          <w:lang w:val="sq-AL"/>
        </w:rPr>
        <w:t>IGURIMI I CILËSISË SË PROGRAMIT</w:t>
      </w:r>
      <w:r w:rsidRPr="00312E82">
        <w:rPr>
          <w:rFonts w:ascii="Times New Roman" w:eastAsia="Times New Roman" w:hAnsi="Times New Roman" w:cs="Times New Roman"/>
          <w:b/>
          <w:sz w:val="24"/>
          <w:szCs w:val="24"/>
          <w:lang w:val="sq-AL"/>
        </w:rPr>
        <w:t xml:space="preserve"> TË STUDIMIT</w:t>
      </w:r>
      <w:r w:rsidR="00D55BDE" w:rsidRPr="00312E82">
        <w:rPr>
          <w:rFonts w:ascii="Times New Roman" w:eastAsia="Times New Roman" w:hAnsi="Times New Roman" w:cs="Times New Roman"/>
          <w:b/>
          <w:sz w:val="24"/>
          <w:szCs w:val="24"/>
          <w:lang w:val="sq-AL"/>
        </w:rPr>
        <w:t xml:space="preserve"> BACHELOR</w:t>
      </w:r>
    </w:p>
    <w:tbl>
      <w:tblPr>
        <w:tblStyle w:val="TableGrid"/>
        <w:tblW w:w="10260" w:type="dxa"/>
        <w:tblInd w:w="-185" w:type="dxa"/>
        <w:tblLook w:val="04A0" w:firstRow="1" w:lastRow="0" w:firstColumn="1" w:lastColumn="0" w:noHBand="0" w:noVBand="1"/>
      </w:tblPr>
      <w:tblGrid>
        <w:gridCol w:w="3263"/>
        <w:gridCol w:w="1406"/>
        <w:gridCol w:w="1834"/>
        <w:gridCol w:w="1710"/>
        <w:gridCol w:w="2047"/>
      </w:tblGrid>
      <w:tr w:rsidR="00F036A9" w:rsidRPr="00270691" w:rsidTr="003D1D95">
        <w:tc>
          <w:tcPr>
            <w:tcW w:w="10260" w:type="dxa"/>
            <w:gridSpan w:val="5"/>
            <w:shd w:val="clear" w:color="auto" w:fill="F7CAAC" w:themeFill="accent2" w:themeFillTint="66"/>
          </w:tcPr>
          <w:p w:rsidR="00F036A9" w:rsidRPr="00270691" w:rsidRDefault="00F036A9" w:rsidP="008A0082">
            <w:pPr>
              <w:spacing w:line="276" w:lineRule="auto"/>
              <w:jc w:val="both"/>
              <w:rPr>
                <w:rFonts w:ascii="Times New Roman" w:eastAsia="Times New Roman" w:hAnsi="Times New Roman" w:cs="Times New Roman"/>
                <w:b/>
                <w:lang w:val="sq-AL"/>
              </w:rPr>
            </w:pPr>
            <w:r w:rsidRPr="00270691">
              <w:rPr>
                <w:rFonts w:ascii="Times New Roman" w:eastAsia="Times New Roman" w:hAnsi="Times New Roman" w:cs="Times New Roman"/>
                <w:b/>
                <w:lang w:val="sq-AL"/>
              </w:rPr>
              <w:t>Standardi VI.1</w:t>
            </w:r>
          </w:p>
          <w:p w:rsidR="00F036A9" w:rsidRPr="00270691" w:rsidRDefault="0040695C" w:rsidP="008A0082">
            <w:pPr>
              <w:spacing w:line="276" w:lineRule="auto"/>
              <w:jc w:val="both"/>
              <w:rPr>
                <w:rFonts w:ascii="Times New Roman" w:eastAsia="Times New Roman" w:hAnsi="Times New Roman" w:cs="Times New Roman"/>
                <w:b/>
                <w:bCs/>
                <w:lang w:val="sq-AL"/>
              </w:rPr>
            </w:pPr>
            <w:r w:rsidRPr="0040695C">
              <w:rPr>
                <w:rFonts w:ascii="Times New Roman" w:eastAsia="?????? Pro W3" w:hAnsi="Times New Roman" w:cs="Times New Roman"/>
                <w:b/>
                <w:lang w:val="sq-AL"/>
              </w:rPr>
              <w:t>Institucioni i arsimit të lartë ndjek një politikë të qartë për garantimin dhe promovimin e cilësisë së mësimdhënies dhe harton udhëzues të posaçëm të zhvillimit të metodave dhe monitorimit</w:t>
            </w:r>
            <w:r>
              <w:rPr>
                <w:rFonts w:ascii="Times New Roman" w:eastAsia="?????? Pro W3" w:hAnsi="Times New Roman" w:cs="Times New Roman"/>
                <w:b/>
                <w:lang w:val="sq-AL"/>
              </w:rPr>
              <w:t>.</w:t>
            </w:r>
          </w:p>
        </w:tc>
      </w:tr>
      <w:tr w:rsidR="00F036A9" w:rsidRPr="00270691" w:rsidTr="003D1D95">
        <w:trPr>
          <w:trHeight w:val="374"/>
        </w:trPr>
        <w:tc>
          <w:tcPr>
            <w:tcW w:w="3263" w:type="dxa"/>
            <w:shd w:val="clear" w:color="auto" w:fill="C5E0B3" w:themeFill="accent6" w:themeFillTint="66"/>
          </w:tcPr>
          <w:p w:rsidR="00F036A9" w:rsidRPr="00270691" w:rsidRDefault="00F036A9" w:rsidP="008A0082">
            <w:pPr>
              <w:spacing w:line="276" w:lineRule="auto"/>
              <w:jc w:val="both"/>
              <w:rPr>
                <w:rFonts w:ascii="Times New Roman" w:eastAsia="Times New Roman" w:hAnsi="Times New Roman" w:cs="Times New Roman"/>
                <w:b/>
                <w:bCs/>
                <w:lang w:val="sq-AL"/>
              </w:rPr>
            </w:pPr>
            <w:r w:rsidRPr="00270691">
              <w:rPr>
                <w:rFonts w:ascii="Times New Roman" w:eastAsia="Times New Roman" w:hAnsi="Times New Roman" w:cs="Times New Roman"/>
                <w:b/>
                <w:bCs/>
                <w:lang w:val="sq-AL"/>
              </w:rPr>
              <w:t>Kriteret</w:t>
            </w:r>
          </w:p>
        </w:tc>
        <w:tc>
          <w:tcPr>
            <w:tcW w:w="6997" w:type="dxa"/>
            <w:gridSpan w:val="4"/>
            <w:shd w:val="clear" w:color="auto" w:fill="C5E0B3" w:themeFill="accent6" w:themeFillTint="66"/>
          </w:tcPr>
          <w:p w:rsidR="00F036A9" w:rsidRPr="00270691" w:rsidRDefault="00F036A9" w:rsidP="00E2284D">
            <w:pPr>
              <w:spacing w:line="276" w:lineRule="auto"/>
              <w:jc w:val="center"/>
              <w:rPr>
                <w:rFonts w:ascii="Times New Roman" w:eastAsia="Times New Roman" w:hAnsi="Times New Roman" w:cs="Times New Roman"/>
                <w:b/>
                <w:bCs/>
                <w:lang w:val="sq-AL"/>
              </w:rPr>
            </w:pPr>
            <w:r w:rsidRPr="00270691">
              <w:rPr>
                <w:rFonts w:ascii="Times New Roman" w:eastAsia="Times New Roman" w:hAnsi="Times New Roman" w:cs="Times New Roman"/>
                <w:b/>
                <w:bCs/>
                <w:lang w:val="sq-AL"/>
              </w:rPr>
              <w:t xml:space="preserve">Vlerësimi </w:t>
            </w:r>
          </w:p>
        </w:tc>
      </w:tr>
      <w:tr w:rsidR="005128E7" w:rsidRPr="00270691" w:rsidTr="003D1D95">
        <w:tc>
          <w:tcPr>
            <w:tcW w:w="3263" w:type="dxa"/>
          </w:tcPr>
          <w:p w:rsidR="005128E7" w:rsidRPr="00D140DF" w:rsidRDefault="0040695C" w:rsidP="003D1D95">
            <w:pPr>
              <w:spacing w:line="276" w:lineRule="auto"/>
              <w:rPr>
                <w:rFonts w:ascii="Times New Roman" w:hAnsi="Times New Roman" w:cs="Times New Roman"/>
                <w:sz w:val="20"/>
                <w:szCs w:val="20"/>
              </w:rPr>
            </w:pPr>
            <w:r w:rsidRPr="00D140DF">
              <w:rPr>
                <w:rFonts w:ascii="Times New Roman" w:hAnsi="Times New Roman" w:cs="Times New Roman"/>
                <w:b/>
                <w:sz w:val="20"/>
                <w:szCs w:val="20"/>
              </w:rPr>
              <w:t>Kriteri 1.</w:t>
            </w:r>
            <w:r w:rsidRPr="00D140DF">
              <w:rPr>
                <w:rFonts w:ascii="Times New Roman" w:hAnsi="Times New Roman" w:cs="Times New Roman"/>
                <w:sz w:val="20"/>
                <w:szCs w:val="20"/>
              </w:rPr>
              <w:t xml:space="preserve"> Institucioni harton udhëzues në nivel institucional për zhvillimin dhe përdorimin e metodave të ndryshme dhe inovative të mësimdhënies në bazë të fushës s</w:t>
            </w:r>
            <w:r w:rsidR="003D1D95">
              <w:rPr>
                <w:rFonts w:ascii="Times New Roman" w:hAnsi="Times New Roman" w:cs="Times New Roman"/>
                <w:sz w:val="20"/>
                <w:szCs w:val="20"/>
              </w:rPr>
              <w:t xml:space="preserve">ë studimeve, lëndëve/moduleve. </w:t>
            </w:r>
          </w:p>
        </w:tc>
        <w:tc>
          <w:tcPr>
            <w:tcW w:w="6997" w:type="dxa"/>
            <w:gridSpan w:val="4"/>
          </w:tcPr>
          <w:p w:rsidR="005128E7" w:rsidRPr="00270691" w:rsidRDefault="005128E7" w:rsidP="008A0082">
            <w:pPr>
              <w:spacing w:line="276" w:lineRule="auto"/>
              <w:jc w:val="both"/>
              <w:rPr>
                <w:rFonts w:ascii="Times New Roman" w:hAnsi="Times New Roman" w:cs="Times New Roman"/>
                <w:b/>
              </w:rPr>
            </w:pPr>
          </w:p>
        </w:tc>
      </w:tr>
      <w:tr w:rsidR="005128E7" w:rsidRPr="00270691" w:rsidTr="003D1D95">
        <w:tc>
          <w:tcPr>
            <w:tcW w:w="3263" w:type="dxa"/>
          </w:tcPr>
          <w:p w:rsidR="005128E7" w:rsidRPr="00D140DF" w:rsidRDefault="0040695C" w:rsidP="003D1D95">
            <w:pPr>
              <w:spacing w:line="276" w:lineRule="auto"/>
              <w:rPr>
                <w:rFonts w:ascii="Times New Roman" w:hAnsi="Times New Roman" w:cs="Times New Roman"/>
                <w:sz w:val="20"/>
                <w:szCs w:val="20"/>
              </w:rPr>
            </w:pPr>
            <w:r w:rsidRPr="00D140DF">
              <w:rPr>
                <w:rFonts w:ascii="Times New Roman" w:hAnsi="Times New Roman" w:cs="Times New Roman"/>
                <w:b/>
                <w:sz w:val="20"/>
                <w:szCs w:val="20"/>
              </w:rPr>
              <w:t>Kriteri 2.</w:t>
            </w:r>
            <w:r w:rsidRPr="00D140DF">
              <w:rPr>
                <w:rFonts w:ascii="Times New Roman" w:hAnsi="Times New Roman" w:cs="Times New Roman"/>
                <w:sz w:val="20"/>
                <w:szCs w:val="20"/>
              </w:rPr>
              <w:t xml:space="preserve"> Strukturat përgjegjëse zhvillojnë mekanizma të monitorimit dhe vlerësojnë në mënyrë periodike aftësitë mësimdhënëse dhe inovative të personeli</w:t>
            </w:r>
            <w:r w:rsidR="003D1D95">
              <w:rPr>
                <w:rFonts w:ascii="Times New Roman" w:hAnsi="Times New Roman" w:cs="Times New Roman"/>
                <w:sz w:val="20"/>
                <w:szCs w:val="20"/>
              </w:rPr>
              <w:t>t akademik dhe ndihmësakademik.</w:t>
            </w:r>
          </w:p>
        </w:tc>
        <w:tc>
          <w:tcPr>
            <w:tcW w:w="6997" w:type="dxa"/>
            <w:gridSpan w:val="4"/>
          </w:tcPr>
          <w:p w:rsidR="005128E7" w:rsidRPr="00270691" w:rsidRDefault="005128E7" w:rsidP="008A0082">
            <w:pPr>
              <w:spacing w:line="276" w:lineRule="auto"/>
              <w:jc w:val="both"/>
              <w:rPr>
                <w:rFonts w:ascii="Times New Roman" w:hAnsi="Times New Roman" w:cs="Times New Roman"/>
                <w:b/>
              </w:rPr>
            </w:pPr>
          </w:p>
        </w:tc>
      </w:tr>
      <w:tr w:rsidR="005128E7" w:rsidRPr="00270691" w:rsidTr="003D1D95">
        <w:tc>
          <w:tcPr>
            <w:tcW w:w="3263" w:type="dxa"/>
          </w:tcPr>
          <w:p w:rsidR="005128E7" w:rsidRPr="00D140DF" w:rsidRDefault="0040695C" w:rsidP="003D1D95">
            <w:pPr>
              <w:spacing w:line="276" w:lineRule="auto"/>
              <w:rPr>
                <w:rFonts w:ascii="Times New Roman" w:hAnsi="Times New Roman" w:cs="Times New Roman"/>
                <w:sz w:val="20"/>
                <w:szCs w:val="20"/>
              </w:rPr>
            </w:pPr>
            <w:r w:rsidRPr="00D140DF">
              <w:rPr>
                <w:rFonts w:ascii="Times New Roman" w:hAnsi="Times New Roman" w:cs="Times New Roman"/>
                <w:b/>
                <w:sz w:val="20"/>
                <w:szCs w:val="20"/>
              </w:rPr>
              <w:t>Kriteri 3.</w:t>
            </w:r>
            <w:r w:rsidRPr="00D140DF">
              <w:rPr>
                <w:rFonts w:ascii="Times New Roman" w:hAnsi="Times New Roman" w:cs="Times New Roman"/>
                <w:sz w:val="20"/>
                <w:szCs w:val="20"/>
              </w:rPr>
              <w:t xml:space="preserve"> Institucioni garanton përfshirjen e studentëve në vlerësimin periodik të formave e metodave të mësimdhënies, të vlerësimit të dijeve, përfshirë mundës</w:t>
            </w:r>
            <w:r w:rsidR="003D1D95">
              <w:rPr>
                <w:rFonts w:ascii="Times New Roman" w:hAnsi="Times New Roman" w:cs="Times New Roman"/>
                <w:sz w:val="20"/>
                <w:szCs w:val="20"/>
              </w:rPr>
              <w:t xml:space="preserve">inë e trajtimit të ankimimeve. </w:t>
            </w:r>
          </w:p>
        </w:tc>
        <w:tc>
          <w:tcPr>
            <w:tcW w:w="6997" w:type="dxa"/>
            <w:gridSpan w:val="4"/>
          </w:tcPr>
          <w:p w:rsidR="005128E7" w:rsidRPr="00270691" w:rsidRDefault="005128E7" w:rsidP="008A0082">
            <w:pPr>
              <w:spacing w:line="276" w:lineRule="auto"/>
              <w:jc w:val="both"/>
              <w:rPr>
                <w:rFonts w:ascii="Times New Roman" w:hAnsi="Times New Roman" w:cs="Times New Roman"/>
                <w:b/>
              </w:rPr>
            </w:pPr>
          </w:p>
        </w:tc>
      </w:tr>
      <w:tr w:rsidR="005128E7" w:rsidRPr="00270691" w:rsidTr="003D1D95">
        <w:tc>
          <w:tcPr>
            <w:tcW w:w="3263" w:type="dxa"/>
          </w:tcPr>
          <w:p w:rsidR="005128E7" w:rsidRPr="00D140DF" w:rsidRDefault="0040695C" w:rsidP="00D140DF">
            <w:pPr>
              <w:spacing w:line="276" w:lineRule="auto"/>
              <w:rPr>
                <w:rFonts w:ascii="Times New Roman" w:hAnsi="Times New Roman" w:cs="Times New Roman"/>
                <w:sz w:val="20"/>
                <w:szCs w:val="20"/>
              </w:rPr>
            </w:pPr>
            <w:r w:rsidRPr="00D140DF">
              <w:rPr>
                <w:rFonts w:ascii="Times New Roman" w:hAnsi="Times New Roman" w:cs="Times New Roman"/>
                <w:b/>
                <w:sz w:val="20"/>
                <w:szCs w:val="20"/>
              </w:rPr>
              <w:t>Kriteri 4.</w:t>
            </w:r>
            <w:r w:rsidRPr="00D140DF">
              <w:rPr>
                <w:rFonts w:ascii="Times New Roman" w:hAnsi="Times New Roman" w:cs="Times New Roman"/>
                <w:sz w:val="20"/>
                <w:szCs w:val="20"/>
              </w:rPr>
              <w:t xml:space="preserve"> Strukturat përgjegjëse për monitorimin dhe sigurimin e cilësisë në mësimdhënie bëjnë pu</w:t>
            </w:r>
            <w:r w:rsidR="003D1D95">
              <w:rPr>
                <w:rFonts w:ascii="Times New Roman" w:hAnsi="Times New Roman" w:cs="Times New Roman"/>
                <w:sz w:val="20"/>
                <w:szCs w:val="20"/>
              </w:rPr>
              <w:t xml:space="preserve">blike rezultatet e vlerësimit. </w:t>
            </w:r>
          </w:p>
        </w:tc>
        <w:tc>
          <w:tcPr>
            <w:tcW w:w="6997" w:type="dxa"/>
            <w:gridSpan w:val="4"/>
          </w:tcPr>
          <w:p w:rsidR="005128E7" w:rsidRPr="00270691" w:rsidRDefault="005128E7" w:rsidP="008A0082">
            <w:pPr>
              <w:spacing w:line="276" w:lineRule="auto"/>
              <w:jc w:val="both"/>
              <w:rPr>
                <w:rFonts w:ascii="Times New Roman" w:hAnsi="Times New Roman" w:cs="Times New Roman"/>
                <w:b/>
              </w:rPr>
            </w:pPr>
          </w:p>
        </w:tc>
      </w:tr>
      <w:tr w:rsidR="00D140DF" w:rsidRPr="00270691" w:rsidTr="003D1D95">
        <w:tc>
          <w:tcPr>
            <w:tcW w:w="3263" w:type="dxa"/>
          </w:tcPr>
          <w:p w:rsidR="00D140DF" w:rsidRPr="003D1D95" w:rsidRDefault="00D140DF" w:rsidP="00D140DF">
            <w:pPr>
              <w:spacing w:line="276" w:lineRule="auto"/>
              <w:rPr>
                <w:rFonts w:ascii="Times New Roman" w:hAnsi="Times New Roman" w:cs="Times New Roman"/>
                <w:sz w:val="20"/>
                <w:szCs w:val="20"/>
              </w:rPr>
            </w:pPr>
            <w:r w:rsidRPr="00D140DF">
              <w:rPr>
                <w:rFonts w:ascii="Times New Roman" w:hAnsi="Times New Roman" w:cs="Times New Roman"/>
                <w:b/>
                <w:sz w:val="20"/>
                <w:szCs w:val="20"/>
              </w:rPr>
              <w:t>Kriteri 5.</w:t>
            </w:r>
            <w:r w:rsidRPr="00D140DF">
              <w:rPr>
                <w:rFonts w:ascii="Times New Roman" w:hAnsi="Times New Roman" w:cs="Times New Roman"/>
                <w:sz w:val="20"/>
                <w:szCs w:val="20"/>
              </w:rPr>
              <w:t xml:space="preserve"> Institucioni, nëpërmjet mekanizmave të vlerësimit dhe rezultateve të marra, promovon shembuj të praktikave të mira, nxit personelin akademik për përmirësimi</w:t>
            </w:r>
            <w:r w:rsidR="003D1D95">
              <w:rPr>
                <w:rFonts w:ascii="Times New Roman" w:hAnsi="Times New Roman" w:cs="Times New Roman"/>
                <w:sz w:val="20"/>
                <w:szCs w:val="20"/>
              </w:rPr>
              <w:t xml:space="preserve">n e mëtejshëm të mësimdhënies. </w:t>
            </w:r>
          </w:p>
        </w:tc>
        <w:tc>
          <w:tcPr>
            <w:tcW w:w="6997" w:type="dxa"/>
            <w:gridSpan w:val="4"/>
          </w:tcPr>
          <w:p w:rsidR="00D140DF" w:rsidRPr="00270691" w:rsidRDefault="00D140DF" w:rsidP="008A0082">
            <w:pPr>
              <w:spacing w:line="276" w:lineRule="auto"/>
              <w:jc w:val="both"/>
              <w:rPr>
                <w:rFonts w:ascii="Times New Roman" w:hAnsi="Times New Roman" w:cs="Times New Roman"/>
                <w:b/>
              </w:rPr>
            </w:pPr>
          </w:p>
        </w:tc>
      </w:tr>
      <w:tr w:rsidR="00312E82" w:rsidRPr="00270691" w:rsidTr="003D1D95">
        <w:trPr>
          <w:trHeight w:val="315"/>
        </w:trPr>
        <w:tc>
          <w:tcPr>
            <w:tcW w:w="3263" w:type="dxa"/>
            <w:vMerge w:val="restart"/>
            <w:shd w:val="clear" w:color="auto" w:fill="F7CAAC" w:themeFill="accent2" w:themeFillTint="66"/>
          </w:tcPr>
          <w:p w:rsidR="00312E82" w:rsidRPr="00270691" w:rsidRDefault="00312E82" w:rsidP="00312E82">
            <w:pPr>
              <w:spacing w:line="276" w:lineRule="auto"/>
              <w:rPr>
                <w:rFonts w:ascii="Times New Roman" w:hAnsi="Times New Roman" w:cs="Times New Roman"/>
                <w:b/>
              </w:rPr>
            </w:pPr>
            <w:r w:rsidRPr="00270691">
              <w:rPr>
                <w:rFonts w:ascii="Times New Roman" w:hAnsi="Times New Roman" w:cs="Times New Roman"/>
                <w:b/>
              </w:rPr>
              <w:t>Shkalla e përmbushjes së standardit</w:t>
            </w:r>
          </w:p>
        </w:tc>
        <w:tc>
          <w:tcPr>
            <w:tcW w:w="1406" w:type="dxa"/>
            <w:shd w:val="clear" w:color="auto" w:fill="FF0000"/>
          </w:tcPr>
          <w:p w:rsidR="00312E82" w:rsidRPr="00270691" w:rsidRDefault="00312E82" w:rsidP="00312E82">
            <w:pPr>
              <w:spacing w:line="276" w:lineRule="auto"/>
              <w:jc w:val="both"/>
              <w:rPr>
                <w:rFonts w:ascii="Times New Roman" w:hAnsi="Times New Roman" w:cs="Times New Roman"/>
                <w:b/>
              </w:rPr>
            </w:pPr>
            <w:r w:rsidRPr="00270691">
              <w:rPr>
                <w:rFonts w:ascii="Times New Roman" w:hAnsi="Times New Roman" w:cs="Times New Roman"/>
                <w:b/>
              </w:rPr>
              <w:t>Nuk përmbushet</w:t>
            </w:r>
          </w:p>
        </w:tc>
        <w:tc>
          <w:tcPr>
            <w:tcW w:w="1834" w:type="dxa"/>
            <w:shd w:val="clear" w:color="auto" w:fill="FF6600"/>
          </w:tcPr>
          <w:p w:rsidR="00312E82" w:rsidRPr="00270691" w:rsidRDefault="00312E82" w:rsidP="00312E82">
            <w:pPr>
              <w:spacing w:line="276" w:lineRule="auto"/>
              <w:jc w:val="both"/>
              <w:rPr>
                <w:rFonts w:ascii="Times New Roman" w:hAnsi="Times New Roman" w:cs="Times New Roman"/>
                <w:b/>
              </w:rPr>
            </w:pPr>
            <w:r w:rsidRPr="00270691">
              <w:rPr>
                <w:rFonts w:ascii="Times New Roman" w:hAnsi="Times New Roman" w:cs="Times New Roman"/>
                <w:b/>
              </w:rPr>
              <w:t>Përmbushet pjesërisht</w:t>
            </w:r>
          </w:p>
        </w:tc>
        <w:tc>
          <w:tcPr>
            <w:tcW w:w="1710" w:type="dxa"/>
            <w:shd w:val="clear" w:color="auto" w:fill="CCCC00"/>
          </w:tcPr>
          <w:p w:rsidR="00312E82" w:rsidRPr="00270691" w:rsidRDefault="00312E82" w:rsidP="00312E82">
            <w:pPr>
              <w:spacing w:line="276" w:lineRule="auto"/>
              <w:jc w:val="both"/>
              <w:rPr>
                <w:rFonts w:ascii="Times New Roman" w:hAnsi="Times New Roman" w:cs="Times New Roman"/>
                <w:b/>
              </w:rPr>
            </w:pPr>
            <w:r w:rsidRPr="00270691">
              <w:rPr>
                <w:rFonts w:ascii="Times New Roman" w:hAnsi="Times New Roman" w:cs="Times New Roman"/>
                <w:b/>
              </w:rPr>
              <w:t>Përmbushet kryesisht</w:t>
            </w:r>
          </w:p>
        </w:tc>
        <w:tc>
          <w:tcPr>
            <w:tcW w:w="2047" w:type="dxa"/>
            <w:shd w:val="clear" w:color="auto" w:fill="92D050"/>
          </w:tcPr>
          <w:p w:rsidR="00312E82" w:rsidRPr="00270691" w:rsidRDefault="00312E82" w:rsidP="00312E82">
            <w:pPr>
              <w:spacing w:line="276" w:lineRule="auto"/>
              <w:jc w:val="both"/>
              <w:rPr>
                <w:rFonts w:ascii="Times New Roman" w:hAnsi="Times New Roman" w:cs="Times New Roman"/>
                <w:b/>
              </w:rPr>
            </w:pPr>
            <w:r w:rsidRPr="00270691">
              <w:rPr>
                <w:rFonts w:ascii="Times New Roman" w:hAnsi="Times New Roman" w:cs="Times New Roman"/>
                <w:b/>
              </w:rPr>
              <w:t>Përmbushet plotësisht</w:t>
            </w:r>
          </w:p>
        </w:tc>
      </w:tr>
      <w:tr w:rsidR="00312E82" w:rsidRPr="00270691" w:rsidTr="003D1D95">
        <w:trPr>
          <w:trHeight w:val="315"/>
        </w:trPr>
        <w:tc>
          <w:tcPr>
            <w:tcW w:w="3263" w:type="dxa"/>
            <w:vMerge/>
            <w:shd w:val="clear" w:color="auto" w:fill="F7CAAC" w:themeFill="accent2" w:themeFillTint="66"/>
          </w:tcPr>
          <w:p w:rsidR="00312E82" w:rsidRPr="00270691" w:rsidRDefault="00312E82" w:rsidP="00312E82">
            <w:pPr>
              <w:spacing w:line="276" w:lineRule="auto"/>
              <w:rPr>
                <w:rFonts w:ascii="Times New Roman" w:hAnsi="Times New Roman" w:cs="Times New Roman"/>
                <w:b/>
              </w:rPr>
            </w:pPr>
          </w:p>
        </w:tc>
        <w:tc>
          <w:tcPr>
            <w:tcW w:w="1406" w:type="dxa"/>
          </w:tcPr>
          <w:p w:rsidR="00312E82" w:rsidRPr="00270691" w:rsidRDefault="00312E82" w:rsidP="00312E82">
            <w:pPr>
              <w:spacing w:line="276" w:lineRule="auto"/>
              <w:jc w:val="both"/>
              <w:rPr>
                <w:rFonts w:ascii="Times New Roman" w:hAnsi="Times New Roman" w:cs="Times New Roman"/>
                <w:b/>
              </w:rPr>
            </w:pPr>
          </w:p>
        </w:tc>
        <w:tc>
          <w:tcPr>
            <w:tcW w:w="1834" w:type="dxa"/>
          </w:tcPr>
          <w:p w:rsidR="00312E82" w:rsidRPr="00270691" w:rsidRDefault="00312E82" w:rsidP="00312E82">
            <w:pPr>
              <w:spacing w:line="276" w:lineRule="auto"/>
              <w:jc w:val="both"/>
              <w:rPr>
                <w:rFonts w:ascii="Times New Roman" w:hAnsi="Times New Roman" w:cs="Times New Roman"/>
                <w:b/>
              </w:rPr>
            </w:pPr>
          </w:p>
        </w:tc>
        <w:tc>
          <w:tcPr>
            <w:tcW w:w="1710" w:type="dxa"/>
          </w:tcPr>
          <w:p w:rsidR="00312E82" w:rsidRPr="00270691" w:rsidRDefault="00312E82" w:rsidP="00312E82">
            <w:pPr>
              <w:spacing w:line="276" w:lineRule="auto"/>
              <w:jc w:val="both"/>
              <w:rPr>
                <w:rFonts w:ascii="Times New Roman" w:hAnsi="Times New Roman" w:cs="Times New Roman"/>
                <w:b/>
              </w:rPr>
            </w:pPr>
          </w:p>
        </w:tc>
        <w:tc>
          <w:tcPr>
            <w:tcW w:w="2047" w:type="dxa"/>
          </w:tcPr>
          <w:p w:rsidR="00312E82" w:rsidRPr="00270691" w:rsidRDefault="00312E82" w:rsidP="00312E82">
            <w:pPr>
              <w:spacing w:line="276" w:lineRule="auto"/>
              <w:jc w:val="both"/>
              <w:rPr>
                <w:rFonts w:ascii="Times New Roman" w:hAnsi="Times New Roman" w:cs="Times New Roman"/>
                <w:b/>
              </w:rPr>
            </w:pPr>
          </w:p>
        </w:tc>
      </w:tr>
    </w:tbl>
    <w:p w:rsidR="00F036A9" w:rsidRPr="00270691" w:rsidRDefault="00F036A9" w:rsidP="00F036A9">
      <w:pPr>
        <w:pStyle w:val="ListParagraph"/>
        <w:spacing w:line="276" w:lineRule="auto"/>
        <w:ind w:left="1350"/>
        <w:jc w:val="both"/>
        <w:rPr>
          <w:rFonts w:ascii="Times New Roman" w:hAnsi="Times New Roman" w:cs="Times New Roman"/>
          <w:b/>
        </w:rPr>
      </w:pPr>
    </w:p>
    <w:tbl>
      <w:tblPr>
        <w:tblStyle w:val="TableGrid"/>
        <w:tblW w:w="10260" w:type="dxa"/>
        <w:tblInd w:w="-185" w:type="dxa"/>
        <w:tblLook w:val="04A0" w:firstRow="1" w:lastRow="0" w:firstColumn="1" w:lastColumn="0" w:noHBand="0" w:noVBand="1"/>
      </w:tblPr>
      <w:tblGrid>
        <w:gridCol w:w="3259"/>
        <w:gridCol w:w="1444"/>
        <w:gridCol w:w="1800"/>
        <w:gridCol w:w="1710"/>
        <w:gridCol w:w="2047"/>
      </w:tblGrid>
      <w:tr w:rsidR="00F036A9" w:rsidRPr="00270691" w:rsidTr="00F92EDD">
        <w:tc>
          <w:tcPr>
            <w:tcW w:w="10260" w:type="dxa"/>
            <w:gridSpan w:val="5"/>
            <w:shd w:val="clear" w:color="auto" w:fill="F7CAAC" w:themeFill="accent2" w:themeFillTint="66"/>
          </w:tcPr>
          <w:p w:rsidR="00F036A9" w:rsidRPr="00270691" w:rsidRDefault="00F036A9" w:rsidP="008A0082">
            <w:pPr>
              <w:spacing w:line="276" w:lineRule="auto"/>
              <w:jc w:val="both"/>
              <w:rPr>
                <w:rFonts w:ascii="Times New Roman" w:hAnsi="Times New Roman" w:cs="Times New Roman"/>
                <w:b/>
                <w:lang w:val="sq-AL"/>
              </w:rPr>
            </w:pPr>
            <w:r w:rsidRPr="00270691">
              <w:rPr>
                <w:rFonts w:ascii="Times New Roman" w:hAnsi="Times New Roman" w:cs="Times New Roman"/>
                <w:b/>
                <w:lang w:val="sq-AL"/>
              </w:rPr>
              <w:t xml:space="preserve">Standardi VI.2  </w:t>
            </w:r>
          </w:p>
          <w:p w:rsidR="00F036A9" w:rsidRPr="00270691" w:rsidRDefault="00064EB3" w:rsidP="008A0082">
            <w:pPr>
              <w:spacing w:line="276" w:lineRule="auto"/>
              <w:jc w:val="both"/>
              <w:rPr>
                <w:rFonts w:ascii="Times New Roman" w:hAnsi="Times New Roman" w:cs="Times New Roman"/>
                <w:b/>
              </w:rPr>
            </w:pPr>
            <w:r w:rsidRPr="00064EB3">
              <w:rPr>
                <w:rFonts w:ascii="Times New Roman" w:eastAsia="Times New Roman" w:hAnsi="Times New Roman" w:cs="Times New Roman"/>
                <w:b/>
                <w:bCs/>
                <w:lang w:val="sq-AL"/>
              </w:rPr>
              <w:t>Institucioni i arsimit të lartë harton dhe zbaton politika e procedura transparente të posaçme për sigurimin e cilësisë së programit të studimit, në kuadër të strukturave e sistemit të brendshëm të sigurimit të cilësisë</w:t>
            </w:r>
            <w:r>
              <w:rPr>
                <w:rFonts w:ascii="Times New Roman" w:eastAsia="Times New Roman" w:hAnsi="Times New Roman" w:cs="Times New Roman"/>
                <w:b/>
                <w:bCs/>
                <w:lang w:val="sq-AL"/>
              </w:rPr>
              <w:t>.</w:t>
            </w:r>
          </w:p>
        </w:tc>
      </w:tr>
      <w:tr w:rsidR="00F036A9" w:rsidRPr="00270691" w:rsidTr="00F92EDD">
        <w:trPr>
          <w:trHeight w:val="347"/>
        </w:trPr>
        <w:tc>
          <w:tcPr>
            <w:tcW w:w="3259" w:type="dxa"/>
            <w:shd w:val="clear" w:color="auto" w:fill="C5E0B3" w:themeFill="accent6" w:themeFillTint="66"/>
          </w:tcPr>
          <w:p w:rsidR="00F036A9" w:rsidRPr="00270691" w:rsidRDefault="00F036A9" w:rsidP="008A0082">
            <w:pPr>
              <w:spacing w:line="276" w:lineRule="auto"/>
              <w:jc w:val="both"/>
              <w:rPr>
                <w:rFonts w:ascii="Times New Roman" w:eastAsia="Times New Roman" w:hAnsi="Times New Roman" w:cs="Times New Roman"/>
                <w:b/>
                <w:bCs/>
                <w:lang w:val="sq-AL"/>
              </w:rPr>
            </w:pPr>
            <w:r w:rsidRPr="00270691">
              <w:rPr>
                <w:rFonts w:ascii="Times New Roman" w:eastAsia="Times New Roman" w:hAnsi="Times New Roman" w:cs="Times New Roman"/>
                <w:b/>
                <w:bCs/>
                <w:lang w:val="sq-AL"/>
              </w:rPr>
              <w:t>Kriteret</w:t>
            </w:r>
          </w:p>
        </w:tc>
        <w:tc>
          <w:tcPr>
            <w:tcW w:w="7001" w:type="dxa"/>
            <w:gridSpan w:val="4"/>
            <w:shd w:val="clear" w:color="auto" w:fill="C5E0B3" w:themeFill="accent6" w:themeFillTint="66"/>
          </w:tcPr>
          <w:p w:rsidR="00F036A9" w:rsidRPr="00270691" w:rsidRDefault="00F036A9" w:rsidP="00E2284D">
            <w:pPr>
              <w:spacing w:line="276" w:lineRule="auto"/>
              <w:jc w:val="center"/>
              <w:rPr>
                <w:rFonts w:ascii="Times New Roman" w:eastAsia="Times New Roman" w:hAnsi="Times New Roman" w:cs="Times New Roman"/>
                <w:b/>
                <w:bCs/>
                <w:lang w:val="sq-AL"/>
              </w:rPr>
            </w:pPr>
            <w:r w:rsidRPr="00270691">
              <w:rPr>
                <w:rFonts w:ascii="Times New Roman" w:eastAsia="Times New Roman" w:hAnsi="Times New Roman" w:cs="Times New Roman"/>
                <w:b/>
                <w:bCs/>
                <w:lang w:val="sq-AL"/>
              </w:rPr>
              <w:t xml:space="preserve">Vlerësimi </w:t>
            </w:r>
          </w:p>
        </w:tc>
      </w:tr>
      <w:tr w:rsidR="0040701B" w:rsidRPr="00270691" w:rsidTr="00F92EDD">
        <w:tc>
          <w:tcPr>
            <w:tcW w:w="3259" w:type="dxa"/>
          </w:tcPr>
          <w:p w:rsidR="0040701B" w:rsidRPr="00E57B2E" w:rsidRDefault="00E57B2E" w:rsidP="00F92EDD">
            <w:pPr>
              <w:spacing w:line="276" w:lineRule="auto"/>
              <w:rPr>
                <w:rFonts w:ascii="Times New Roman" w:hAnsi="Times New Roman" w:cs="Times New Roman"/>
                <w:sz w:val="20"/>
                <w:szCs w:val="20"/>
              </w:rPr>
            </w:pPr>
            <w:r w:rsidRPr="00905D8B">
              <w:rPr>
                <w:rFonts w:ascii="Times New Roman" w:hAnsi="Times New Roman" w:cs="Times New Roman"/>
                <w:b/>
                <w:sz w:val="20"/>
                <w:szCs w:val="20"/>
              </w:rPr>
              <w:t>Kriteri 1.</w:t>
            </w:r>
            <w:r w:rsidRPr="00E57B2E">
              <w:rPr>
                <w:rFonts w:ascii="Times New Roman" w:hAnsi="Times New Roman" w:cs="Times New Roman"/>
                <w:sz w:val="20"/>
                <w:szCs w:val="20"/>
              </w:rPr>
              <w:t xml:space="preserve"> Institucioni i arsimit të lartë ka politika, struktura dhe procedura për Sigurimin e Brendshëm të Cilësisë (SBC), në përputhje me parashikimet ligjore e nënligjore në fuqi dhe me aktet rregullatore institucion</w:t>
            </w:r>
            <w:r w:rsidR="00F92EDD">
              <w:rPr>
                <w:rFonts w:ascii="Times New Roman" w:hAnsi="Times New Roman" w:cs="Times New Roman"/>
                <w:sz w:val="20"/>
                <w:szCs w:val="20"/>
              </w:rPr>
              <w:t xml:space="preserve">ale. </w:t>
            </w:r>
          </w:p>
        </w:tc>
        <w:tc>
          <w:tcPr>
            <w:tcW w:w="7001" w:type="dxa"/>
            <w:gridSpan w:val="4"/>
          </w:tcPr>
          <w:p w:rsidR="0040701B" w:rsidRPr="00270691" w:rsidRDefault="0040701B" w:rsidP="008A0082">
            <w:pPr>
              <w:spacing w:line="276" w:lineRule="auto"/>
              <w:jc w:val="both"/>
              <w:rPr>
                <w:rFonts w:ascii="Times New Roman" w:hAnsi="Times New Roman" w:cs="Times New Roman"/>
                <w:b/>
              </w:rPr>
            </w:pPr>
          </w:p>
        </w:tc>
      </w:tr>
      <w:tr w:rsidR="0040701B" w:rsidRPr="00270691" w:rsidTr="00F92EDD">
        <w:tc>
          <w:tcPr>
            <w:tcW w:w="3259" w:type="dxa"/>
          </w:tcPr>
          <w:p w:rsidR="0040701B" w:rsidRPr="00E57B2E" w:rsidRDefault="00E57B2E" w:rsidP="00F92EDD">
            <w:pPr>
              <w:spacing w:line="276" w:lineRule="auto"/>
              <w:rPr>
                <w:rFonts w:ascii="Times New Roman" w:hAnsi="Times New Roman" w:cs="Times New Roman"/>
                <w:sz w:val="20"/>
                <w:szCs w:val="20"/>
              </w:rPr>
            </w:pPr>
            <w:r w:rsidRPr="00905D8B">
              <w:rPr>
                <w:rFonts w:ascii="Times New Roman" w:hAnsi="Times New Roman" w:cs="Times New Roman"/>
                <w:b/>
                <w:sz w:val="20"/>
                <w:szCs w:val="20"/>
              </w:rPr>
              <w:t>Kriteri 2.</w:t>
            </w:r>
            <w:r w:rsidRPr="00E57B2E">
              <w:rPr>
                <w:rFonts w:ascii="Times New Roman" w:hAnsi="Times New Roman" w:cs="Times New Roman"/>
                <w:sz w:val="20"/>
                <w:szCs w:val="20"/>
              </w:rPr>
              <w:t xml:space="preserve"> Institucioni ka të ngritur, mban në funksion Sistemin e Brendshëm të Sigurimit të Cilësisë dhe zbaton një strategji institucionale për përmirësimin e vazhdueshëm të cilësisë, ku përfshihen studentët dhe bashkëpunëtorë e ekspertë të jash</w:t>
            </w:r>
            <w:r w:rsidR="00F92EDD">
              <w:rPr>
                <w:rFonts w:ascii="Times New Roman" w:hAnsi="Times New Roman" w:cs="Times New Roman"/>
                <w:sz w:val="20"/>
                <w:szCs w:val="20"/>
              </w:rPr>
              <w:t xml:space="preserve">tëm. </w:t>
            </w:r>
          </w:p>
        </w:tc>
        <w:tc>
          <w:tcPr>
            <w:tcW w:w="7001" w:type="dxa"/>
            <w:gridSpan w:val="4"/>
          </w:tcPr>
          <w:p w:rsidR="0040701B" w:rsidRPr="00270691" w:rsidRDefault="0040701B" w:rsidP="008A0082">
            <w:pPr>
              <w:spacing w:line="276" w:lineRule="auto"/>
              <w:jc w:val="both"/>
              <w:rPr>
                <w:rFonts w:ascii="Times New Roman" w:hAnsi="Times New Roman" w:cs="Times New Roman"/>
                <w:b/>
              </w:rPr>
            </w:pPr>
          </w:p>
        </w:tc>
      </w:tr>
      <w:tr w:rsidR="0040701B" w:rsidRPr="00270691" w:rsidTr="00F92EDD">
        <w:tc>
          <w:tcPr>
            <w:tcW w:w="3259" w:type="dxa"/>
          </w:tcPr>
          <w:p w:rsidR="0040701B" w:rsidRPr="00E57B2E" w:rsidRDefault="00E57B2E" w:rsidP="00F92EDD">
            <w:pPr>
              <w:spacing w:line="276" w:lineRule="auto"/>
              <w:rPr>
                <w:rFonts w:ascii="Times New Roman" w:hAnsi="Times New Roman" w:cs="Times New Roman"/>
                <w:sz w:val="20"/>
                <w:szCs w:val="20"/>
              </w:rPr>
            </w:pPr>
            <w:r w:rsidRPr="00905D8B">
              <w:rPr>
                <w:rFonts w:ascii="Times New Roman" w:hAnsi="Times New Roman" w:cs="Times New Roman"/>
                <w:b/>
                <w:sz w:val="20"/>
                <w:szCs w:val="20"/>
              </w:rPr>
              <w:t>Kriteri 3.</w:t>
            </w:r>
            <w:r w:rsidRPr="00E57B2E">
              <w:rPr>
                <w:rFonts w:ascii="Times New Roman" w:hAnsi="Times New Roman" w:cs="Times New Roman"/>
                <w:sz w:val="20"/>
                <w:szCs w:val="20"/>
              </w:rPr>
              <w:t xml:space="preserve"> Institucioni përdor instrumentet dhe treguesit e duhur për sigurimin e cilësisë. Sigurimi i jashtëm i cilësisë në arsimin e lartë realizohet përmes proceseve të vlerësimit të jashtëm të akreditimit, vlerësimeve analitike e krahasuese, si dhe proceseve të tjera që promovojnë e përmirësojnë ci</w:t>
            </w:r>
            <w:r w:rsidR="00F92EDD">
              <w:rPr>
                <w:rFonts w:ascii="Times New Roman" w:hAnsi="Times New Roman" w:cs="Times New Roman"/>
                <w:sz w:val="20"/>
                <w:szCs w:val="20"/>
              </w:rPr>
              <w:t>lësinë në programin e studimit.</w:t>
            </w:r>
          </w:p>
        </w:tc>
        <w:tc>
          <w:tcPr>
            <w:tcW w:w="7001" w:type="dxa"/>
            <w:gridSpan w:val="4"/>
          </w:tcPr>
          <w:p w:rsidR="0040701B" w:rsidRPr="00270691" w:rsidRDefault="0040701B" w:rsidP="008A0082">
            <w:pPr>
              <w:spacing w:line="276" w:lineRule="auto"/>
              <w:jc w:val="both"/>
              <w:rPr>
                <w:rFonts w:ascii="Times New Roman" w:hAnsi="Times New Roman" w:cs="Times New Roman"/>
                <w:b/>
              </w:rPr>
            </w:pPr>
          </w:p>
        </w:tc>
      </w:tr>
      <w:tr w:rsidR="0040701B" w:rsidRPr="00270691" w:rsidTr="00F92EDD">
        <w:tc>
          <w:tcPr>
            <w:tcW w:w="3259" w:type="dxa"/>
          </w:tcPr>
          <w:p w:rsidR="0040701B" w:rsidRPr="00E57B2E" w:rsidRDefault="00E57B2E" w:rsidP="00F92EDD">
            <w:pPr>
              <w:spacing w:line="276" w:lineRule="auto"/>
              <w:rPr>
                <w:rFonts w:ascii="Times New Roman" w:hAnsi="Times New Roman" w:cs="Times New Roman"/>
                <w:sz w:val="20"/>
                <w:szCs w:val="20"/>
              </w:rPr>
            </w:pPr>
            <w:r w:rsidRPr="00905D8B">
              <w:rPr>
                <w:rFonts w:ascii="Times New Roman" w:hAnsi="Times New Roman" w:cs="Times New Roman"/>
                <w:b/>
                <w:sz w:val="20"/>
                <w:szCs w:val="20"/>
              </w:rPr>
              <w:t>Kriteri 4.</w:t>
            </w:r>
            <w:r w:rsidRPr="00E57B2E">
              <w:rPr>
                <w:rFonts w:ascii="Times New Roman" w:hAnsi="Times New Roman" w:cs="Times New Roman"/>
                <w:sz w:val="20"/>
                <w:szCs w:val="20"/>
              </w:rPr>
              <w:t xml:space="preserve"> Institucioni përdor tregues të qartë, të matshëm në mësimdhënie dhe kërkim, për pasqyrimin gjendjes, arritjeve dhe dobësive, të parashikuara dhe në aktet rregullatore institucionale. Mbi bazën e treguesve cilësorë, institucioni bën promovime nxitëse për arritjet më t</w:t>
            </w:r>
            <w:r w:rsidR="00F92EDD">
              <w:rPr>
                <w:rFonts w:ascii="Times New Roman" w:hAnsi="Times New Roman" w:cs="Times New Roman"/>
                <w:sz w:val="20"/>
                <w:szCs w:val="20"/>
              </w:rPr>
              <w:t>ë mira ne programin e studimit.</w:t>
            </w:r>
          </w:p>
        </w:tc>
        <w:tc>
          <w:tcPr>
            <w:tcW w:w="7001" w:type="dxa"/>
            <w:gridSpan w:val="4"/>
          </w:tcPr>
          <w:p w:rsidR="0040701B" w:rsidRPr="00270691" w:rsidRDefault="0040701B" w:rsidP="008A0082">
            <w:pPr>
              <w:spacing w:line="276" w:lineRule="auto"/>
              <w:jc w:val="both"/>
              <w:rPr>
                <w:rFonts w:ascii="Times New Roman" w:hAnsi="Times New Roman" w:cs="Times New Roman"/>
                <w:b/>
              </w:rPr>
            </w:pPr>
          </w:p>
        </w:tc>
      </w:tr>
      <w:tr w:rsidR="00312E82" w:rsidRPr="00270691" w:rsidTr="00F92EDD">
        <w:trPr>
          <w:trHeight w:val="315"/>
        </w:trPr>
        <w:tc>
          <w:tcPr>
            <w:tcW w:w="3259" w:type="dxa"/>
            <w:vMerge w:val="restart"/>
            <w:shd w:val="clear" w:color="auto" w:fill="F7CAAC" w:themeFill="accent2" w:themeFillTint="66"/>
          </w:tcPr>
          <w:p w:rsidR="00312E82" w:rsidRPr="00270691" w:rsidRDefault="00312E82" w:rsidP="00312E82">
            <w:pPr>
              <w:spacing w:line="276" w:lineRule="auto"/>
              <w:rPr>
                <w:rFonts w:ascii="Times New Roman" w:hAnsi="Times New Roman" w:cs="Times New Roman"/>
                <w:b/>
              </w:rPr>
            </w:pPr>
            <w:r w:rsidRPr="00270691">
              <w:rPr>
                <w:rFonts w:ascii="Times New Roman" w:hAnsi="Times New Roman" w:cs="Times New Roman"/>
                <w:b/>
              </w:rPr>
              <w:t>Shkalla e përmbushjes së standardit</w:t>
            </w:r>
          </w:p>
        </w:tc>
        <w:tc>
          <w:tcPr>
            <w:tcW w:w="1444" w:type="dxa"/>
            <w:shd w:val="clear" w:color="auto" w:fill="FF0000"/>
          </w:tcPr>
          <w:p w:rsidR="00312E82" w:rsidRPr="00270691" w:rsidRDefault="00312E82" w:rsidP="00312E82">
            <w:pPr>
              <w:spacing w:line="276" w:lineRule="auto"/>
              <w:jc w:val="both"/>
              <w:rPr>
                <w:rFonts w:ascii="Times New Roman" w:hAnsi="Times New Roman" w:cs="Times New Roman"/>
                <w:b/>
              </w:rPr>
            </w:pPr>
            <w:r w:rsidRPr="00270691">
              <w:rPr>
                <w:rFonts w:ascii="Times New Roman" w:hAnsi="Times New Roman" w:cs="Times New Roman"/>
                <w:b/>
              </w:rPr>
              <w:t>Nuk përmbushet</w:t>
            </w:r>
          </w:p>
        </w:tc>
        <w:tc>
          <w:tcPr>
            <w:tcW w:w="1800" w:type="dxa"/>
            <w:shd w:val="clear" w:color="auto" w:fill="FF6600"/>
          </w:tcPr>
          <w:p w:rsidR="00312E82" w:rsidRPr="00270691" w:rsidRDefault="00312E82" w:rsidP="00312E82">
            <w:pPr>
              <w:spacing w:line="276" w:lineRule="auto"/>
              <w:jc w:val="both"/>
              <w:rPr>
                <w:rFonts w:ascii="Times New Roman" w:hAnsi="Times New Roman" w:cs="Times New Roman"/>
                <w:b/>
              </w:rPr>
            </w:pPr>
            <w:r w:rsidRPr="00270691">
              <w:rPr>
                <w:rFonts w:ascii="Times New Roman" w:hAnsi="Times New Roman" w:cs="Times New Roman"/>
                <w:b/>
              </w:rPr>
              <w:t>Përmbushet pjesërisht</w:t>
            </w:r>
          </w:p>
        </w:tc>
        <w:tc>
          <w:tcPr>
            <w:tcW w:w="1710" w:type="dxa"/>
            <w:shd w:val="clear" w:color="auto" w:fill="CCCC00"/>
          </w:tcPr>
          <w:p w:rsidR="00312E82" w:rsidRPr="00270691" w:rsidRDefault="00312E82" w:rsidP="00312E82">
            <w:pPr>
              <w:spacing w:line="276" w:lineRule="auto"/>
              <w:jc w:val="both"/>
              <w:rPr>
                <w:rFonts w:ascii="Times New Roman" w:hAnsi="Times New Roman" w:cs="Times New Roman"/>
                <w:b/>
              </w:rPr>
            </w:pPr>
            <w:r w:rsidRPr="00270691">
              <w:rPr>
                <w:rFonts w:ascii="Times New Roman" w:hAnsi="Times New Roman" w:cs="Times New Roman"/>
                <w:b/>
              </w:rPr>
              <w:t>Përmbushet kryesisht</w:t>
            </w:r>
          </w:p>
        </w:tc>
        <w:tc>
          <w:tcPr>
            <w:tcW w:w="2047" w:type="dxa"/>
            <w:shd w:val="clear" w:color="auto" w:fill="92D050"/>
          </w:tcPr>
          <w:p w:rsidR="00312E82" w:rsidRPr="00270691" w:rsidRDefault="00312E82" w:rsidP="00312E82">
            <w:pPr>
              <w:spacing w:line="276" w:lineRule="auto"/>
              <w:jc w:val="both"/>
              <w:rPr>
                <w:rFonts w:ascii="Times New Roman" w:hAnsi="Times New Roman" w:cs="Times New Roman"/>
                <w:b/>
              </w:rPr>
            </w:pPr>
            <w:r w:rsidRPr="00270691">
              <w:rPr>
                <w:rFonts w:ascii="Times New Roman" w:hAnsi="Times New Roman" w:cs="Times New Roman"/>
                <w:b/>
              </w:rPr>
              <w:t>Përmbushet plotësisht</w:t>
            </w:r>
          </w:p>
        </w:tc>
      </w:tr>
      <w:tr w:rsidR="00312E82" w:rsidRPr="00270691" w:rsidTr="00F92EDD">
        <w:trPr>
          <w:trHeight w:val="315"/>
        </w:trPr>
        <w:tc>
          <w:tcPr>
            <w:tcW w:w="3259" w:type="dxa"/>
            <w:vMerge/>
            <w:shd w:val="clear" w:color="auto" w:fill="F7CAAC" w:themeFill="accent2" w:themeFillTint="66"/>
          </w:tcPr>
          <w:p w:rsidR="00312E82" w:rsidRPr="00270691" w:rsidRDefault="00312E82" w:rsidP="00312E82">
            <w:pPr>
              <w:spacing w:line="276" w:lineRule="auto"/>
              <w:rPr>
                <w:rFonts w:ascii="Times New Roman" w:hAnsi="Times New Roman" w:cs="Times New Roman"/>
                <w:b/>
              </w:rPr>
            </w:pPr>
          </w:p>
        </w:tc>
        <w:tc>
          <w:tcPr>
            <w:tcW w:w="1444" w:type="dxa"/>
          </w:tcPr>
          <w:p w:rsidR="00312E82" w:rsidRPr="00270691" w:rsidRDefault="00312E82" w:rsidP="00312E82">
            <w:pPr>
              <w:spacing w:line="276" w:lineRule="auto"/>
              <w:jc w:val="both"/>
              <w:rPr>
                <w:rFonts w:ascii="Times New Roman" w:hAnsi="Times New Roman" w:cs="Times New Roman"/>
                <w:b/>
              </w:rPr>
            </w:pPr>
          </w:p>
        </w:tc>
        <w:tc>
          <w:tcPr>
            <w:tcW w:w="1800" w:type="dxa"/>
          </w:tcPr>
          <w:p w:rsidR="00312E82" w:rsidRPr="00270691" w:rsidRDefault="00312E82" w:rsidP="00312E82">
            <w:pPr>
              <w:spacing w:line="276" w:lineRule="auto"/>
              <w:jc w:val="both"/>
              <w:rPr>
                <w:rFonts w:ascii="Times New Roman" w:hAnsi="Times New Roman" w:cs="Times New Roman"/>
                <w:b/>
              </w:rPr>
            </w:pPr>
          </w:p>
        </w:tc>
        <w:tc>
          <w:tcPr>
            <w:tcW w:w="1710" w:type="dxa"/>
          </w:tcPr>
          <w:p w:rsidR="00312E82" w:rsidRPr="00270691" w:rsidRDefault="00312E82" w:rsidP="00312E82">
            <w:pPr>
              <w:spacing w:line="276" w:lineRule="auto"/>
              <w:jc w:val="both"/>
              <w:rPr>
                <w:rFonts w:ascii="Times New Roman" w:hAnsi="Times New Roman" w:cs="Times New Roman"/>
                <w:b/>
              </w:rPr>
            </w:pPr>
          </w:p>
        </w:tc>
        <w:tc>
          <w:tcPr>
            <w:tcW w:w="2047" w:type="dxa"/>
          </w:tcPr>
          <w:p w:rsidR="00312E82" w:rsidRPr="00270691" w:rsidRDefault="00312E82" w:rsidP="00312E82">
            <w:pPr>
              <w:spacing w:line="276" w:lineRule="auto"/>
              <w:jc w:val="both"/>
              <w:rPr>
                <w:rFonts w:ascii="Times New Roman" w:hAnsi="Times New Roman" w:cs="Times New Roman"/>
                <w:b/>
              </w:rPr>
            </w:pPr>
          </w:p>
        </w:tc>
      </w:tr>
    </w:tbl>
    <w:p w:rsidR="00F036A9" w:rsidRPr="00270691" w:rsidRDefault="00F036A9" w:rsidP="00F036A9">
      <w:pPr>
        <w:pStyle w:val="ListParagraph"/>
        <w:spacing w:line="276" w:lineRule="auto"/>
        <w:ind w:left="1350"/>
        <w:jc w:val="both"/>
        <w:rPr>
          <w:rFonts w:ascii="Times New Roman" w:hAnsi="Times New Roman" w:cs="Times New Roman"/>
          <w:b/>
        </w:rPr>
      </w:pPr>
    </w:p>
    <w:tbl>
      <w:tblPr>
        <w:tblStyle w:val="TableGrid"/>
        <w:tblW w:w="10260" w:type="dxa"/>
        <w:tblInd w:w="-185" w:type="dxa"/>
        <w:tblLook w:val="04A0" w:firstRow="1" w:lastRow="0" w:firstColumn="1" w:lastColumn="0" w:noHBand="0" w:noVBand="1"/>
      </w:tblPr>
      <w:tblGrid>
        <w:gridCol w:w="3263"/>
        <w:gridCol w:w="1436"/>
        <w:gridCol w:w="1804"/>
        <w:gridCol w:w="1710"/>
        <w:gridCol w:w="2047"/>
      </w:tblGrid>
      <w:tr w:rsidR="00F036A9" w:rsidRPr="00270691" w:rsidTr="00F92EDD">
        <w:tc>
          <w:tcPr>
            <w:tcW w:w="10260" w:type="dxa"/>
            <w:gridSpan w:val="5"/>
            <w:shd w:val="clear" w:color="auto" w:fill="F7CAAC" w:themeFill="accent2" w:themeFillTint="66"/>
          </w:tcPr>
          <w:p w:rsidR="00F036A9" w:rsidRPr="00270691" w:rsidRDefault="00F036A9" w:rsidP="008A0082">
            <w:pPr>
              <w:spacing w:line="276" w:lineRule="auto"/>
              <w:jc w:val="both"/>
              <w:rPr>
                <w:rFonts w:ascii="Times New Roman" w:eastAsia="Times New Roman" w:hAnsi="Times New Roman" w:cs="Times New Roman"/>
                <w:b/>
                <w:bCs/>
                <w:lang w:val="sq-AL"/>
              </w:rPr>
            </w:pPr>
            <w:r w:rsidRPr="00270691">
              <w:rPr>
                <w:rFonts w:ascii="Times New Roman" w:eastAsia="Times New Roman" w:hAnsi="Times New Roman" w:cs="Times New Roman"/>
                <w:b/>
                <w:lang w:val="sq-AL"/>
              </w:rPr>
              <w:t>Standardi VI.3</w:t>
            </w:r>
          </w:p>
          <w:p w:rsidR="00F036A9" w:rsidRPr="00270691" w:rsidRDefault="00905D8B" w:rsidP="00753C7C">
            <w:pPr>
              <w:spacing w:line="276" w:lineRule="auto"/>
              <w:rPr>
                <w:rFonts w:ascii="Times New Roman" w:hAnsi="Times New Roman" w:cs="Times New Roman"/>
                <w:b/>
              </w:rPr>
            </w:pPr>
            <w:r w:rsidRPr="00905D8B">
              <w:rPr>
                <w:rFonts w:ascii="Times New Roman" w:eastAsia="Times New Roman" w:hAnsi="Times New Roman" w:cs="Times New Roman"/>
                <w:b/>
                <w:bCs/>
                <w:lang w:val="sq-AL"/>
              </w:rPr>
              <w:t>Institucioni i arsimit të lartë monitoron dhe vlerëson përmes njësive të posaçme e në mënyrë periodike programin e studimit, për të garantuar arritjen e objektivave formuese dhe rezultateve të synuara të të nxënit</w:t>
            </w:r>
            <w:r>
              <w:rPr>
                <w:rFonts w:ascii="Times New Roman" w:eastAsia="Times New Roman" w:hAnsi="Times New Roman" w:cs="Times New Roman"/>
                <w:b/>
                <w:bCs/>
                <w:lang w:val="sq-AL"/>
              </w:rPr>
              <w:t>.</w:t>
            </w:r>
          </w:p>
        </w:tc>
      </w:tr>
      <w:tr w:rsidR="00F036A9" w:rsidRPr="00270691" w:rsidTr="00F92EDD">
        <w:trPr>
          <w:trHeight w:val="383"/>
        </w:trPr>
        <w:tc>
          <w:tcPr>
            <w:tcW w:w="3263" w:type="dxa"/>
            <w:shd w:val="clear" w:color="auto" w:fill="C5E0B3" w:themeFill="accent6" w:themeFillTint="66"/>
          </w:tcPr>
          <w:p w:rsidR="00F036A9" w:rsidRPr="00270691" w:rsidRDefault="00F036A9" w:rsidP="008A0082">
            <w:pPr>
              <w:spacing w:line="276" w:lineRule="auto"/>
              <w:jc w:val="both"/>
              <w:rPr>
                <w:rFonts w:ascii="Times New Roman" w:eastAsia="Times New Roman" w:hAnsi="Times New Roman" w:cs="Times New Roman"/>
                <w:b/>
                <w:bCs/>
                <w:lang w:val="sq-AL"/>
              </w:rPr>
            </w:pPr>
            <w:r w:rsidRPr="00270691">
              <w:rPr>
                <w:rFonts w:ascii="Times New Roman" w:eastAsia="Times New Roman" w:hAnsi="Times New Roman" w:cs="Times New Roman"/>
                <w:b/>
                <w:bCs/>
                <w:lang w:val="sq-AL"/>
              </w:rPr>
              <w:t>Kriteret</w:t>
            </w:r>
          </w:p>
        </w:tc>
        <w:tc>
          <w:tcPr>
            <w:tcW w:w="6997" w:type="dxa"/>
            <w:gridSpan w:val="4"/>
            <w:shd w:val="clear" w:color="auto" w:fill="C5E0B3" w:themeFill="accent6" w:themeFillTint="66"/>
          </w:tcPr>
          <w:p w:rsidR="00F036A9" w:rsidRPr="00270691" w:rsidRDefault="00F036A9" w:rsidP="00E2284D">
            <w:pPr>
              <w:spacing w:line="276" w:lineRule="auto"/>
              <w:jc w:val="center"/>
              <w:rPr>
                <w:rFonts w:ascii="Times New Roman" w:eastAsia="Times New Roman" w:hAnsi="Times New Roman" w:cs="Times New Roman"/>
                <w:b/>
                <w:bCs/>
                <w:lang w:val="sq-AL"/>
              </w:rPr>
            </w:pPr>
            <w:r w:rsidRPr="00270691">
              <w:rPr>
                <w:rFonts w:ascii="Times New Roman" w:eastAsia="Times New Roman" w:hAnsi="Times New Roman" w:cs="Times New Roman"/>
                <w:b/>
                <w:bCs/>
                <w:lang w:val="sq-AL"/>
              </w:rPr>
              <w:t xml:space="preserve">Vlerësimi </w:t>
            </w:r>
          </w:p>
        </w:tc>
      </w:tr>
      <w:tr w:rsidR="0040701B" w:rsidRPr="00270691" w:rsidTr="00F92EDD">
        <w:tc>
          <w:tcPr>
            <w:tcW w:w="3263" w:type="dxa"/>
          </w:tcPr>
          <w:p w:rsidR="00905D8B" w:rsidRPr="00905D8B" w:rsidRDefault="00905D8B" w:rsidP="00905D8B">
            <w:pPr>
              <w:spacing w:line="276" w:lineRule="auto"/>
              <w:rPr>
                <w:rFonts w:ascii="Times New Roman" w:hAnsi="Times New Roman" w:cs="Times New Roman"/>
                <w:sz w:val="20"/>
                <w:szCs w:val="20"/>
              </w:rPr>
            </w:pPr>
            <w:r w:rsidRPr="00CB1A47">
              <w:rPr>
                <w:rFonts w:ascii="Times New Roman" w:hAnsi="Times New Roman" w:cs="Times New Roman"/>
                <w:b/>
                <w:sz w:val="20"/>
                <w:szCs w:val="20"/>
              </w:rPr>
              <w:t>Kriteri 1.</w:t>
            </w:r>
            <w:r w:rsidRPr="00905D8B">
              <w:rPr>
                <w:rFonts w:ascii="Times New Roman" w:hAnsi="Times New Roman" w:cs="Times New Roman"/>
                <w:sz w:val="20"/>
                <w:szCs w:val="20"/>
              </w:rPr>
              <w:t xml:space="preserve"> Institucioni i arsimit të lartë përdor mekanizma e procese formale e të dokumentuara për shqyrtimin, miratimin dhe mbikëqyrjen periodike të programit të studimit të ciklit të parë, që i shërbejnë akreditimit të tij. Në këtë proces realizon evidentimin e arritjeve dhe dobësive, motivimin e praktikave dhe arritjeve më të mira, dhe planin e masave për përmirësim.</w:t>
            </w:r>
          </w:p>
          <w:p w:rsidR="0040701B" w:rsidRPr="00905D8B" w:rsidRDefault="00905D8B" w:rsidP="00F92EDD">
            <w:pPr>
              <w:spacing w:line="276" w:lineRule="auto"/>
              <w:rPr>
                <w:rFonts w:ascii="Times New Roman" w:hAnsi="Times New Roman" w:cs="Times New Roman"/>
                <w:sz w:val="20"/>
                <w:szCs w:val="20"/>
              </w:rPr>
            </w:pPr>
            <w:r w:rsidRPr="00905D8B">
              <w:rPr>
                <w:rFonts w:ascii="Times New Roman" w:hAnsi="Times New Roman" w:cs="Times New Roman"/>
                <w:sz w:val="20"/>
                <w:szCs w:val="20"/>
              </w:rPr>
              <w:t>Rezultatet e këtyre vlerësimeve dokumentohen dhe u bëhen të njohura autoriteteve përgjegjëse dhe vendimma</w:t>
            </w:r>
            <w:r w:rsidR="00F92EDD">
              <w:rPr>
                <w:rFonts w:ascii="Times New Roman" w:hAnsi="Times New Roman" w:cs="Times New Roman"/>
                <w:sz w:val="20"/>
                <w:szCs w:val="20"/>
              </w:rPr>
              <w:t>rrëse për programin e studimit.</w:t>
            </w:r>
          </w:p>
        </w:tc>
        <w:tc>
          <w:tcPr>
            <w:tcW w:w="6997" w:type="dxa"/>
            <w:gridSpan w:val="4"/>
          </w:tcPr>
          <w:p w:rsidR="0040701B" w:rsidRPr="00270691" w:rsidRDefault="0040701B" w:rsidP="008A0082">
            <w:pPr>
              <w:spacing w:line="276" w:lineRule="auto"/>
              <w:jc w:val="both"/>
              <w:rPr>
                <w:rFonts w:ascii="Times New Roman" w:hAnsi="Times New Roman" w:cs="Times New Roman"/>
                <w:b/>
              </w:rPr>
            </w:pPr>
          </w:p>
        </w:tc>
      </w:tr>
      <w:tr w:rsidR="0040701B" w:rsidRPr="00270691" w:rsidTr="00F92EDD">
        <w:tc>
          <w:tcPr>
            <w:tcW w:w="3263" w:type="dxa"/>
          </w:tcPr>
          <w:p w:rsidR="0040701B" w:rsidRPr="00905D8B" w:rsidRDefault="00905D8B" w:rsidP="00F92EDD">
            <w:pPr>
              <w:spacing w:line="276" w:lineRule="auto"/>
              <w:rPr>
                <w:rFonts w:ascii="Times New Roman" w:hAnsi="Times New Roman" w:cs="Times New Roman"/>
                <w:sz w:val="20"/>
                <w:szCs w:val="20"/>
              </w:rPr>
            </w:pPr>
            <w:r w:rsidRPr="00CB1A47">
              <w:rPr>
                <w:rFonts w:ascii="Times New Roman" w:hAnsi="Times New Roman" w:cs="Times New Roman"/>
                <w:b/>
                <w:sz w:val="20"/>
                <w:szCs w:val="20"/>
              </w:rPr>
              <w:t>Kriteri 2.</w:t>
            </w:r>
            <w:r w:rsidRPr="00905D8B">
              <w:rPr>
                <w:rFonts w:ascii="Times New Roman" w:hAnsi="Times New Roman" w:cs="Times New Roman"/>
                <w:sz w:val="20"/>
                <w:szCs w:val="20"/>
              </w:rPr>
              <w:t xml:space="preserve"> Raportet e vlerësimit duhet të përfshijnë rezultatet e pritshme, rezultatet e vlerësimit, motivimin e praktikave dhe arritjeve më të mira, dhe masat e marra për adresimin e mangësive dhe përmirësimin në vijim të cilësisë, si dhe motivimin e arritjeve më të mira në mësim dhe kërkim nga pe</w:t>
            </w:r>
            <w:r w:rsidR="00F92EDD">
              <w:rPr>
                <w:rFonts w:ascii="Times New Roman" w:hAnsi="Times New Roman" w:cs="Times New Roman"/>
                <w:sz w:val="20"/>
                <w:szCs w:val="20"/>
              </w:rPr>
              <w:t>rsoneli akademik dhe studentët.</w:t>
            </w:r>
          </w:p>
        </w:tc>
        <w:tc>
          <w:tcPr>
            <w:tcW w:w="6997" w:type="dxa"/>
            <w:gridSpan w:val="4"/>
          </w:tcPr>
          <w:p w:rsidR="0040701B" w:rsidRPr="00270691" w:rsidRDefault="0040701B" w:rsidP="008A0082">
            <w:pPr>
              <w:spacing w:line="276" w:lineRule="auto"/>
              <w:jc w:val="both"/>
              <w:rPr>
                <w:rFonts w:ascii="Times New Roman" w:hAnsi="Times New Roman" w:cs="Times New Roman"/>
                <w:b/>
              </w:rPr>
            </w:pPr>
          </w:p>
        </w:tc>
      </w:tr>
      <w:tr w:rsidR="0040701B" w:rsidRPr="00270691" w:rsidTr="00F92EDD">
        <w:tc>
          <w:tcPr>
            <w:tcW w:w="3263" w:type="dxa"/>
          </w:tcPr>
          <w:p w:rsidR="0040701B" w:rsidRPr="00905D8B" w:rsidRDefault="00905D8B" w:rsidP="00F92EDD">
            <w:pPr>
              <w:spacing w:line="276" w:lineRule="auto"/>
              <w:rPr>
                <w:rFonts w:ascii="Times New Roman" w:hAnsi="Times New Roman" w:cs="Times New Roman"/>
                <w:sz w:val="20"/>
                <w:szCs w:val="20"/>
              </w:rPr>
            </w:pPr>
            <w:r w:rsidRPr="00CB1A47">
              <w:rPr>
                <w:rFonts w:ascii="Times New Roman" w:hAnsi="Times New Roman" w:cs="Times New Roman"/>
                <w:b/>
                <w:sz w:val="20"/>
                <w:szCs w:val="20"/>
              </w:rPr>
              <w:t>Kriteri 3.</w:t>
            </w:r>
            <w:r w:rsidRPr="00905D8B">
              <w:rPr>
                <w:rFonts w:ascii="Times New Roman" w:hAnsi="Times New Roman" w:cs="Times New Roman"/>
                <w:sz w:val="20"/>
                <w:szCs w:val="20"/>
              </w:rPr>
              <w:t xml:space="preserve"> Institucioni, në kuadër të vlerësimit të realizimit, mbarëvajtjes e cilësisë së programit të studimit përdor, metoda të drejtpërdrejta, si vlerësim i cilësisë së mësimdhënies, vlerësim të didaktikës, kurrikulës, të mësuarit, vlerësime paralele të provimeve apo detyrave të studentëve, vëzhgime në auditor gjatë kryerjes së ushtrimeve/praktikës, testime lokale apo të standardizuara, rezultatet e arritura në testime ndërinstitucionale apo kombëtare, si: provimi i shtetit për profesion</w:t>
            </w:r>
            <w:r w:rsidR="00F92EDD">
              <w:rPr>
                <w:rFonts w:ascii="Times New Roman" w:hAnsi="Times New Roman" w:cs="Times New Roman"/>
                <w:sz w:val="20"/>
                <w:szCs w:val="20"/>
              </w:rPr>
              <w:t xml:space="preserve">et e rregulluara dhe të tjera. </w:t>
            </w:r>
          </w:p>
        </w:tc>
        <w:tc>
          <w:tcPr>
            <w:tcW w:w="6997" w:type="dxa"/>
            <w:gridSpan w:val="4"/>
          </w:tcPr>
          <w:p w:rsidR="0040701B" w:rsidRPr="00270691" w:rsidRDefault="0040701B" w:rsidP="008A0082">
            <w:pPr>
              <w:spacing w:line="276" w:lineRule="auto"/>
              <w:jc w:val="both"/>
              <w:rPr>
                <w:rFonts w:ascii="Times New Roman" w:hAnsi="Times New Roman" w:cs="Times New Roman"/>
                <w:b/>
              </w:rPr>
            </w:pPr>
          </w:p>
        </w:tc>
      </w:tr>
      <w:tr w:rsidR="0040701B" w:rsidRPr="00270691" w:rsidTr="00F92EDD">
        <w:tc>
          <w:tcPr>
            <w:tcW w:w="3263" w:type="dxa"/>
          </w:tcPr>
          <w:p w:rsidR="0040701B" w:rsidRPr="00905D8B" w:rsidRDefault="00905D8B" w:rsidP="00F92EDD">
            <w:pPr>
              <w:spacing w:line="276" w:lineRule="auto"/>
              <w:rPr>
                <w:rFonts w:ascii="Times New Roman" w:hAnsi="Times New Roman" w:cs="Times New Roman"/>
                <w:sz w:val="20"/>
                <w:szCs w:val="20"/>
              </w:rPr>
            </w:pPr>
            <w:r w:rsidRPr="00CB1A47">
              <w:rPr>
                <w:rFonts w:ascii="Times New Roman" w:hAnsi="Times New Roman" w:cs="Times New Roman"/>
                <w:b/>
                <w:sz w:val="20"/>
                <w:szCs w:val="20"/>
              </w:rPr>
              <w:t>Kriteri 4.</w:t>
            </w:r>
            <w:r w:rsidRPr="00905D8B">
              <w:rPr>
                <w:rFonts w:ascii="Times New Roman" w:hAnsi="Times New Roman" w:cs="Times New Roman"/>
                <w:sz w:val="20"/>
                <w:szCs w:val="20"/>
              </w:rPr>
              <w:t xml:space="preserve"> Institucioni, në kuadër të vlerësimit të realizimit, mbarëvajtjes e cilësisë së programit të studimit përdor metoda e instrumente të tërthorta vlerësimi, si: sondazhe e intervista të studentëve, të atyre të diplomuar (alumni), të personelit akademik, ndihmësakademik e administrativ, punëdhënësit e institucionet që bashkëpunojnë në realizimin e programit të studimit dhe palëve të tjera që përfshihen në realizimin apo që shërbejnë për vlerësimin e dijeve e kompetencav</w:t>
            </w:r>
            <w:r w:rsidR="00F92EDD">
              <w:rPr>
                <w:rFonts w:ascii="Times New Roman" w:hAnsi="Times New Roman" w:cs="Times New Roman"/>
                <w:sz w:val="20"/>
                <w:szCs w:val="20"/>
              </w:rPr>
              <w:t xml:space="preserve">e të përftuara nga ky program. </w:t>
            </w:r>
          </w:p>
        </w:tc>
        <w:tc>
          <w:tcPr>
            <w:tcW w:w="6997" w:type="dxa"/>
            <w:gridSpan w:val="4"/>
          </w:tcPr>
          <w:p w:rsidR="0040701B" w:rsidRPr="00270691" w:rsidRDefault="0040701B" w:rsidP="008A0082">
            <w:pPr>
              <w:spacing w:line="276" w:lineRule="auto"/>
              <w:jc w:val="both"/>
              <w:rPr>
                <w:rFonts w:ascii="Times New Roman" w:hAnsi="Times New Roman" w:cs="Times New Roman"/>
                <w:b/>
              </w:rPr>
            </w:pPr>
          </w:p>
        </w:tc>
      </w:tr>
      <w:tr w:rsidR="00312E82" w:rsidRPr="00270691" w:rsidTr="00F92EDD">
        <w:trPr>
          <w:trHeight w:val="315"/>
        </w:trPr>
        <w:tc>
          <w:tcPr>
            <w:tcW w:w="3263" w:type="dxa"/>
            <w:vMerge w:val="restart"/>
            <w:shd w:val="clear" w:color="auto" w:fill="F7CAAC" w:themeFill="accent2" w:themeFillTint="66"/>
          </w:tcPr>
          <w:p w:rsidR="00312E82" w:rsidRPr="00270691" w:rsidRDefault="00312E82" w:rsidP="00312E82">
            <w:pPr>
              <w:spacing w:line="276" w:lineRule="auto"/>
              <w:rPr>
                <w:rFonts w:ascii="Times New Roman" w:hAnsi="Times New Roman" w:cs="Times New Roman"/>
                <w:b/>
              </w:rPr>
            </w:pPr>
            <w:r w:rsidRPr="00270691">
              <w:rPr>
                <w:rFonts w:ascii="Times New Roman" w:hAnsi="Times New Roman" w:cs="Times New Roman"/>
                <w:b/>
              </w:rPr>
              <w:t>Shkalla e përmbushjes së standardit</w:t>
            </w:r>
          </w:p>
        </w:tc>
        <w:tc>
          <w:tcPr>
            <w:tcW w:w="1436" w:type="dxa"/>
            <w:shd w:val="clear" w:color="auto" w:fill="FF0000"/>
          </w:tcPr>
          <w:p w:rsidR="00312E82" w:rsidRPr="00270691" w:rsidRDefault="00312E82" w:rsidP="00312E82">
            <w:pPr>
              <w:spacing w:line="276" w:lineRule="auto"/>
              <w:jc w:val="both"/>
              <w:rPr>
                <w:rFonts w:ascii="Times New Roman" w:hAnsi="Times New Roman" w:cs="Times New Roman"/>
                <w:b/>
              </w:rPr>
            </w:pPr>
            <w:r w:rsidRPr="00270691">
              <w:rPr>
                <w:rFonts w:ascii="Times New Roman" w:hAnsi="Times New Roman" w:cs="Times New Roman"/>
                <w:b/>
              </w:rPr>
              <w:t>Nuk përmbushet</w:t>
            </w:r>
          </w:p>
        </w:tc>
        <w:tc>
          <w:tcPr>
            <w:tcW w:w="1804" w:type="dxa"/>
            <w:shd w:val="clear" w:color="auto" w:fill="FF6600"/>
          </w:tcPr>
          <w:p w:rsidR="00312E82" w:rsidRPr="00270691" w:rsidRDefault="00312E82" w:rsidP="00312E82">
            <w:pPr>
              <w:spacing w:line="276" w:lineRule="auto"/>
              <w:jc w:val="both"/>
              <w:rPr>
                <w:rFonts w:ascii="Times New Roman" w:hAnsi="Times New Roman" w:cs="Times New Roman"/>
                <w:b/>
              </w:rPr>
            </w:pPr>
            <w:r w:rsidRPr="00270691">
              <w:rPr>
                <w:rFonts w:ascii="Times New Roman" w:hAnsi="Times New Roman" w:cs="Times New Roman"/>
                <w:b/>
              </w:rPr>
              <w:t>Përmbushet pjesërisht</w:t>
            </w:r>
          </w:p>
        </w:tc>
        <w:tc>
          <w:tcPr>
            <w:tcW w:w="1710" w:type="dxa"/>
            <w:shd w:val="clear" w:color="auto" w:fill="CCCC00"/>
          </w:tcPr>
          <w:p w:rsidR="00312E82" w:rsidRPr="00270691" w:rsidRDefault="00312E82" w:rsidP="00312E82">
            <w:pPr>
              <w:spacing w:line="276" w:lineRule="auto"/>
              <w:jc w:val="both"/>
              <w:rPr>
                <w:rFonts w:ascii="Times New Roman" w:hAnsi="Times New Roman" w:cs="Times New Roman"/>
                <w:b/>
              </w:rPr>
            </w:pPr>
            <w:r w:rsidRPr="00270691">
              <w:rPr>
                <w:rFonts w:ascii="Times New Roman" w:hAnsi="Times New Roman" w:cs="Times New Roman"/>
                <w:b/>
              </w:rPr>
              <w:t>Përmbushet krye</w:t>
            </w:r>
            <w:r w:rsidRPr="00270691">
              <w:rPr>
                <w:rFonts w:ascii="Times New Roman" w:hAnsi="Times New Roman" w:cs="Times New Roman"/>
                <w:b/>
                <w:shd w:val="clear" w:color="auto" w:fill="CCCC00"/>
              </w:rPr>
              <w:t>s</w:t>
            </w:r>
            <w:r w:rsidRPr="00270691">
              <w:rPr>
                <w:rFonts w:ascii="Times New Roman" w:hAnsi="Times New Roman" w:cs="Times New Roman"/>
                <w:b/>
              </w:rPr>
              <w:t>isht</w:t>
            </w:r>
          </w:p>
        </w:tc>
        <w:tc>
          <w:tcPr>
            <w:tcW w:w="2047" w:type="dxa"/>
            <w:shd w:val="clear" w:color="auto" w:fill="92D050"/>
          </w:tcPr>
          <w:p w:rsidR="00312E82" w:rsidRPr="00270691" w:rsidRDefault="00312E82" w:rsidP="00312E82">
            <w:pPr>
              <w:spacing w:line="276" w:lineRule="auto"/>
              <w:jc w:val="both"/>
              <w:rPr>
                <w:rFonts w:ascii="Times New Roman" w:hAnsi="Times New Roman" w:cs="Times New Roman"/>
                <w:b/>
              </w:rPr>
            </w:pPr>
            <w:r w:rsidRPr="00270691">
              <w:rPr>
                <w:rFonts w:ascii="Times New Roman" w:hAnsi="Times New Roman" w:cs="Times New Roman"/>
                <w:b/>
              </w:rPr>
              <w:t>Përmbushet plotësisht</w:t>
            </w:r>
          </w:p>
        </w:tc>
      </w:tr>
      <w:tr w:rsidR="00312E82" w:rsidRPr="00270691" w:rsidTr="00F92EDD">
        <w:trPr>
          <w:trHeight w:val="315"/>
        </w:trPr>
        <w:tc>
          <w:tcPr>
            <w:tcW w:w="3263" w:type="dxa"/>
            <w:vMerge/>
            <w:shd w:val="clear" w:color="auto" w:fill="F7CAAC" w:themeFill="accent2" w:themeFillTint="66"/>
          </w:tcPr>
          <w:p w:rsidR="00312E82" w:rsidRPr="00270691" w:rsidRDefault="00312E82" w:rsidP="00312E82">
            <w:pPr>
              <w:spacing w:line="276" w:lineRule="auto"/>
              <w:rPr>
                <w:rFonts w:ascii="Times New Roman" w:hAnsi="Times New Roman" w:cs="Times New Roman"/>
                <w:b/>
              </w:rPr>
            </w:pPr>
          </w:p>
        </w:tc>
        <w:tc>
          <w:tcPr>
            <w:tcW w:w="1436" w:type="dxa"/>
          </w:tcPr>
          <w:p w:rsidR="00312E82" w:rsidRPr="00270691" w:rsidRDefault="00312E82" w:rsidP="00312E82">
            <w:pPr>
              <w:spacing w:line="276" w:lineRule="auto"/>
              <w:jc w:val="both"/>
              <w:rPr>
                <w:rFonts w:ascii="Times New Roman" w:hAnsi="Times New Roman" w:cs="Times New Roman"/>
                <w:b/>
              </w:rPr>
            </w:pPr>
          </w:p>
        </w:tc>
        <w:tc>
          <w:tcPr>
            <w:tcW w:w="1804" w:type="dxa"/>
          </w:tcPr>
          <w:p w:rsidR="00312E82" w:rsidRPr="00270691" w:rsidRDefault="00312E82" w:rsidP="00312E82">
            <w:pPr>
              <w:spacing w:line="276" w:lineRule="auto"/>
              <w:jc w:val="both"/>
              <w:rPr>
                <w:rFonts w:ascii="Times New Roman" w:hAnsi="Times New Roman" w:cs="Times New Roman"/>
                <w:b/>
              </w:rPr>
            </w:pPr>
          </w:p>
        </w:tc>
        <w:tc>
          <w:tcPr>
            <w:tcW w:w="1710" w:type="dxa"/>
          </w:tcPr>
          <w:p w:rsidR="00312E82" w:rsidRPr="00270691" w:rsidRDefault="00312E82" w:rsidP="00312E82">
            <w:pPr>
              <w:spacing w:line="276" w:lineRule="auto"/>
              <w:jc w:val="both"/>
              <w:rPr>
                <w:rFonts w:ascii="Times New Roman" w:hAnsi="Times New Roman" w:cs="Times New Roman"/>
                <w:b/>
              </w:rPr>
            </w:pPr>
          </w:p>
        </w:tc>
        <w:tc>
          <w:tcPr>
            <w:tcW w:w="2047" w:type="dxa"/>
          </w:tcPr>
          <w:p w:rsidR="00312E82" w:rsidRPr="00270691" w:rsidRDefault="00312E82" w:rsidP="00312E82">
            <w:pPr>
              <w:spacing w:line="276" w:lineRule="auto"/>
              <w:jc w:val="both"/>
              <w:rPr>
                <w:rFonts w:ascii="Times New Roman" w:hAnsi="Times New Roman" w:cs="Times New Roman"/>
                <w:b/>
              </w:rPr>
            </w:pPr>
          </w:p>
        </w:tc>
      </w:tr>
    </w:tbl>
    <w:p w:rsidR="00F036A9" w:rsidRPr="00270691" w:rsidRDefault="00F036A9" w:rsidP="00F036A9">
      <w:pPr>
        <w:pStyle w:val="ListParagraph"/>
        <w:spacing w:line="276" w:lineRule="auto"/>
        <w:ind w:left="1350"/>
        <w:jc w:val="both"/>
        <w:rPr>
          <w:rFonts w:ascii="Times New Roman" w:hAnsi="Times New Roman" w:cs="Times New Roman"/>
          <w:b/>
        </w:rPr>
      </w:pPr>
    </w:p>
    <w:tbl>
      <w:tblPr>
        <w:tblStyle w:val="TableGrid"/>
        <w:tblW w:w="10260" w:type="dxa"/>
        <w:tblInd w:w="-185" w:type="dxa"/>
        <w:tblLook w:val="04A0" w:firstRow="1" w:lastRow="0" w:firstColumn="1" w:lastColumn="0" w:noHBand="0" w:noVBand="1"/>
      </w:tblPr>
      <w:tblGrid>
        <w:gridCol w:w="3307"/>
        <w:gridCol w:w="1341"/>
        <w:gridCol w:w="1855"/>
        <w:gridCol w:w="1710"/>
        <w:gridCol w:w="2047"/>
      </w:tblGrid>
      <w:tr w:rsidR="00F036A9" w:rsidRPr="00270691" w:rsidTr="00F92EDD">
        <w:tc>
          <w:tcPr>
            <w:tcW w:w="10260" w:type="dxa"/>
            <w:gridSpan w:val="5"/>
            <w:shd w:val="clear" w:color="auto" w:fill="F7CAAC" w:themeFill="accent2" w:themeFillTint="66"/>
          </w:tcPr>
          <w:p w:rsidR="00F036A9" w:rsidRPr="00270691" w:rsidRDefault="00F036A9" w:rsidP="008A0082">
            <w:pPr>
              <w:ind w:left="1843" w:hanging="1843"/>
              <w:jc w:val="both"/>
              <w:rPr>
                <w:rFonts w:ascii="Times New Roman" w:eastAsia="Times New Roman" w:hAnsi="Times New Roman" w:cs="Times New Roman"/>
                <w:b/>
                <w:lang w:val="sq-AL"/>
              </w:rPr>
            </w:pPr>
            <w:r w:rsidRPr="00270691">
              <w:rPr>
                <w:rFonts w:ascii="Times New Roman" w:eastAsia="Times New Roman" w:hAnsi="Times New Roman" w:cs="Times New Roman"/>
                <w:b/>
                <w:lang w:val="sq-AL"/>
              </w:rPr>
              <w:t xml:space="preserve">Standardi VI.4  </w:t>
            </w:r>
          </w:p>
          <w:p w:rsidR="00F036A9" w:rsidRPr="00270691" w:rsidRDefault="00CB1A47" w:rsidP="0040701B">
            <w:pPr>
              <w:jc w:val="both"/>
              <w:rPr>
                <w:rFonts w:ascii="Times New Roman" w:eastAsia="Times New Roman" w:hAnsi="Times New Roman" w:cs="Times New Roman"/>
                <w:b/>
                <w:bCs/>
                <w:lang w:val="sq-AL"/>
              </w:rPr>
            </w:pPr>
            <w:r w:rsidRPr="00CB1A47">
              <w:rPr>
                <w:rFonts w:ascii="Times New Roman" w:eastAsia="Times New Roman" w:hAnsi="Times New Roman" w:cs="Times New Roman"/>
                <w:b/>
                <w:bCs/>
                <w:lang w:val="sq-AL"/>
              </w:rPr>
              <w:t>Institucioni i arsimit të lartë përfshin njësitë akademike, personelin akademik e studentët në proceset e SBC-së të programit të studimit dhe informon palët e interesuara në lidhje me rezultatet dhe masat e marra në vijim të tyre</w:t>
            </w:r>
            <w:r>
              <w:rPr>
                <w:rFonts w:ascii="Times New Roman" w:eastAsia="Times New Roman" w:hAnsi="Times New Roman" w:cs="Times New Roman"/>
                <w:b/>
                <w:bCs/>
                <w:lang w:val="sq-AL"/>
              </w:rPr>
              <w:t>.</w:t>
            </w:r>
          </w:p>
        </w:tc>
      </w:tr>
      <w:tr w:rsidR="00F036A9" w:rsidRPr="00270691" w:rsidTr="00F92EDD">
        <w:trPr>
          <w:trHeight w:val="374"/>
        </w:trPr>
        <w:tc>
          <w:tcPr>
            <w:tcW w:w="3307" w:type="dxa"/>
            <w:shd w:val="clear" w:color="auto" w:fill="C5E0B3" w:themeFill="accent6" w:themeFillTint="66"/>
          </w:tcPr>
          <w:p w:rsidR="00F036A9" w:rsidRPr="00270691" w:rsidRDefault="00F036A9" w:rsidP="008A0082">
            <w:pPr>
              <w:spacing w:line="276" w:lineRule="auto"/>
              <w:jc w:val="both"/>
              <w:rPr>
                <w:rFonts w:ascii="Times New Roman" w:eastAsia="Times New Roman" w:hAnsi="Times New Roman" w:cs="Times New Roman"/>
                <w:b/>
                <w:bCs/>
                <w:lang w:val="sq-AL"/>
              </w:rPr>
            </w:pPr>
            <w:r w:rsidRPr="00270691">
              <w:rPr>
                <w:rFonts w:ascii="Times New Roman" w:eastAsia="Times New Roman" w:hAnsi="Times New Roman" w:cs="Times New Roman"/>
                <w:b/>
                <w:bCs/>
                <w:lang w:val="sq-AL"/>
              </w:rPr>
              <w:t>Kriteret</w:t>
            </w:r>
          </w:p>
        </w:tc>
        <w:tc>
          <w:tcPr>
            <w:tcW w:w="6953" w:type="dxa"/>
            <w:gridSpan w:val="4"/>
            <w:shd w:val="clear" w:color="auto" w:fill="C5E0B3" w:themeFill="accent6" w:themeFillTint="66"/>
          </w:tcPr>
          <w:p w:rsidR="00F036A9" w:rsidRPr="00270691" w:rsidRDefault="00F036A9" w:rsidP="00E2284D">
            <w:pPr>
              <w:spacing w:line="276" w:lineRule="auto"/>
              <w:jc w:val="center"/>
              <w:rPr>
                <w:rFonts w:ascii="Times New Roman" w:eastAsia="Times New Roman" w:hAnsi="Times New Roman" w:cs="Times New Roman"/>
                <w:b/>
                <w:bCs/>
                <w:lang w:val="sq-AL"/>
              </w:rPr>
            </w:pPr>
            <w:r w:rsidRPr="00270691">
              <w:rPr>
                <w:rFonts w:ascii="Times New Roman" w:eastAsia="Times New Roman" w:hAnsi="Times New Roman" w:cs="Times New Roman"/>
                <w:b/>
                <w:bCs/>
                <w:lang w:val="sq-AL"/>
              </w:rPr>
              <w:t xml:space="preserve">Vlerësimi </w:t>
            </w:r>
          </w:p>
        </w:tc>
      </w:tr>
      <w:tr w:rsidR="0040701B" w:rsidRPr="00270691" w:rsidTr="00F92EDD">
        <w:tc>
          <w:tcPr>
            <w:tcW w:w="3307" w:type="dxa"/>
          </w:tcPr>
          <w:p w:rsidR="0040701B" w:rsidRPr="00CB1A47" w:rsidRDefault="00CB1A47" w:rsidP="00F92EDD">
            <w:pPr>
              <w:spacing w:line="276" w:lineRule="auto"/>
              <w:rPr>
                <w:rFonts w:ascii="Times New Roman" w:hAnsi="Times New Roman" w:cs="Times New Roman"/>
                <w:sz w:val="20"/>
                <w:szCs w:val="20"/>
              </w:rPr>
            </w:pPr>
            <w:r w:rsidRPr="00CB1A47">
              <w:rPr>
                <w:rFonts w:ascii="Times New Roman" w:hAnsi="Times New Roman" w:cs="Times New Roman"/>
                <w:b/>
                <w:sz w:val="20"/>
                <w:szCs w:val="20"/>
              </w:rPr>
              <w:t>Kriteri 1.</w:t>
            </w:r>
            <w:r w:rsidRPr="00CB1A47">
              <w:rPr>
                <w:rFonts w:ascii="Times New Roman" w:hAnsi="Times New Roman" w:cs="Times New Roman"/>
                <w:sz w:val="20"/>
                <w:szCs w:val="20"/>
              </w:rPr>
              <w:t xml:space="preserve"> Institucioni duhet të parashikojë dhe të garantojë në politikat dhe procedurat e brendshme të cilësisë përfshirjen e aktorëve të brendshëm dhe të jashtëm të interesuara për sigurimin dhe përmirësimin e vazhduar të cilë</w:t>
            </w:r>
            <w:r w:rsidR="00F92EDD">
              <w:rPr>
                <w:rFonts w:ascii="Times New Roman" w:hAnsi="Times New Roman" w:cs="Times New Roman"/>
                <w:sz w:val="20"/>
                <w:szCs w:val="20"/>
              </w:rPr>
              <w:t xml:space="preserve">sisë së programit të studimit. </w:t>
            </w:r>
          </w:p>
        </w:tc>
        <w:tc>
          <w:tcPr>
            <w:tcW w:w="6953" w:type="dxa"/>
            <w:gridSpan w:val="4"/>
          </w:tcPr>
          <w:p w:rsidR="0040701B" w:rsidRPr="00270691" w:rsidRDefault="0040701B" w:rsidP="008A0082">
            <w:pPr>
              <w:spacing w:line="276" w:lineRule="auto"/>
              <w:jc w:val="both"/>
              <w:rPr>
                <w:rFonts w:ascii="Times New Roman" w:hAnsi="Times New Roman" w:cs="Times New Roman"/>
                <w:b/>
              </w:rPr>
            </w:pPr>
          </w:p>
        </w:tc>
      </w:tr>
      <w:tr w:rsidR="0040701B" w:rsidRPr="00270691" w:rsidTr="00F92EDD">
        <w:tc>
          <w:tcPr>
            <w:tcW w:w="3307" w:type="dxa"/>
          </w:tcPr>
          <w:p w:rsidR="0040701B" w:rsidRPr="00CB1A47" w:rsidRDefault="00CB1A47" w:rsidP="00F92EDD">
            <w:pPr>
              <w:spacing w:line="276" w:lineRule="auto"/>
              <w:rPr>
                <w:rFonts w:ascii="Times New Roman" w:hAnsi="Times New Roman" w:cs="Times New Roman"/>
                <w:sz w:val="20"/>
                <w:szCs w:val="20"/>
              </w:rPr>
            </w:pPr>
            <w:r w:rsidRPr="00CB1A47">
              <w:rPr>
                <w:rFonts w:ascii="Times New Roman" w:hAnsi="Times New Roman" w:cs="Times New Roman"/>
                <w:b/>
                <w:sz w:val="20"/>
                <w:szCs w:val="20"/>
              </w:rPr>
              <w:t>Kriteri 2.</w:t>
            </w:r>
            <w:r w:rsidRPr="00CB1A47">
              <w:rPr>
                <w:rFonts w:ascii="Times New Roman" w:hAnsi="Times New Roman" w:cs="Times New Roman"/>
                <w:sz w:val="20"/>
                <w:szCs w:val="20"/>
              </w:rPr>
              <w:t xml:space="preserve"> Institucioni përcakton përgjegjësi dhe detyra konkrete për njësitë, individët, studentët dhe palë të tjera të angazhuara në sigurimin e brendshëm të cilësisë së programit të studimit dhe garanton ushtrimin me p</w:t>
            </w:r>
            <w:r w:rsidR="00F92EDD">
              <w:rPr>
                <w:rFonts w:ascii="Times New Roman" w:hAnsi="Times New Roman" w:cs="Times New Roman"/>
                <w:sz w:val="20"/>
                <w:szCs w:val="20"/>
              </w:rPr>
              <w:t xml:space="preserve">ërgjegjësi të këtyre detyrave. </w:t>
            </w:r>
          </w:p>
        </w:tc>
        <w:tc>
          <w:tcPr>
            <w:tcW w:w="6953" w:type="dxa"/>
            <w:gridSpan w:val="4"/>
          </w:tcPr>
          <w:p w:rsidR="0040701B" w:rsidRPr="00270691" w:rsidRDefault="0040701B" w:rsidP="008A0082">
            <w:pPr>
              <w:spacing w:line="276" w:lineRule="auto"/>
              <w:jc w:val="both"/>
              <w:rPr>
                <w:rFonts w:ascii="Times New Roman" w:hAnsi="Times New Roman" w:cs="Times New Roman"/>
                <w:b/>
              </w:rPr>
            </w:pPr>
          </w:p>
        </w:tc>
      </w:tr>
      <w:tr w:rsidR="0040701B" w:rsidRPr="00270691" w:rsidTr="00F92EDD">
        <w:tc>
          <w:tcPr>
            <w:tcW w:w="3307" w:type="dxa"/>
          </w:tcPr>
          <w:p w:rsidR="0040701B" w:rsidRPr="00CB1A47" w:rsidRDefault="00CB1A47" w:rsidP="00F92EDD">
            <w:pPr>
              <w:spacing w:line="276" w:lineRule="auto"/>
              <w:rPr>
                <w:rFonts w:ascii="Times New Roman" w:hAnsi="Times New Roman" w:cs="Times New Roman"/>
                <w:sz w:val="20"/>
                <w:szCs w:val="20"/>
              </w:rPr>
            </w:pPr>
            <w:r w:rsidRPr="00CB1A47">
              <w:rPr>
                <w:rFonts w:ascii="Times New Roman" w:hAnsi="Times New Roman" w:cs="Times New Roman"/>
                <w:b/>
                <w:sz w:val="20"/>
                <w:szCs w:val="20"/>
              </w:rPr>
              <w:t>Kriteri 3.</w:t>
            </w:r>
            <w:r w:rsidRPr="00CB1A47">
              <w:rPr>
                <w:rFonts w:ascii="Times New Roman" w:hAnsi="Times New Roman" w:cs="Times New Roman"/>
                <w:sz w:val="20"/>
                <w:szCs w:val="20"/>
              </w:rPr>
              <w:t xml:space="preserve"> Në vlerësimin dhe sigurimin e cilësisë së programit të studimit duhet të garantohet përfshirja e njësisë bazë dhe kryesore, përgjegjëse për programin e studimit, anëtarëve të personelit akademik, ndihmësakademik e administrative dhe stude</w:t>
            </w:r>
            <w:r w:rsidR="00F92EDD">
              <w:rPr>
                <w:rFonts w:ascii="Times New Roman" w:hAnsi="Times New Roman" w:cs="Times New Roman"/>
                <w:sz w:val="20"/>
                <w:szCs w:val="20"/>
              </w:rPr>
              <w:t xml:space="preserve">ntëve e programit të studimit. </w:t>
            </w:r>
          </w:p>
        </w:tc>
        <w:tc>
          <w:tcPr>
            <w:tcW w:w="6953" w:type="dxa"/>
            <w:gridSpan w:val="4"/>
          </w:tcPr>
          <w:p w:rsidR="0040701B" w:rsidRPr="00270691" w:rsidRDefault="0040701B" w:rsidP="008A0082">
            <w:pPr>
              <w:spacing w:line="276" w:lineRule="auto"/>
              <w:jc w:val="both"/>
              <w:rPr>
                <w:rFonts w:ascii="Times New Roman" w:hAnsi="Times New Roman" w:cs="Times New Roman"/>
                <w:b/>
              </w:rPr>
            </w:pPr>
          </w:p>
        </w:tc>
      </w:tr>
      <w:tr w:rsidR="0040701B" w:rsidRPr="00270691" w:rsidTr="00F92EDD">
        <w:tc>
          <w:tcPr>
            <w:tcW w:w="3307" w:type="dxa"/>
          </w:tcPr>
          <w:p w:rsidR="0040701B" w:rsidRPr="00CB1A47" w:rsidRDefault="00CB1A47" w:rsidP="00F92EDD">
            <w:pPr>
              <w:spacing w:line="276" w:lineRule="auto"/>
              <w:rPr>
                <w:rFonts w:ascii="Times New Roman" w:hAnsi="Times New Roman" w:cs="Times New Roman"/>
                <w:sz w:val="20"/>
                <w:szCs w:val="20"/>
              </w:rPr>
            </w:pPr>
            <w:r w:rsidRPr="00CB1A47">
              <w:rPr>
                <w:rFonts w:ascii="Times New Roman" w:hAnsi="Times New Roman" w:cs="Times New Roman"/>
                <w:b/>
                <w:sz w:val="20"/>
                <w:szCs w:val="20"/>
              </w:rPr>
              <w:t>Kriteri 4.</w:t>
            </w:r>
            <w:r w:rsidRPr="00CB1A47">
              <w:rPr>
                <w:rFonts w:ascii="Times New Roman" w:hAnsi="Times New Roman" w:cs="Times New Roman"/>
                <w:sz w:val="20"/>
                <w:szCs w:val="20"/>
              </w:rPr>
              <w:t xml:space="preserve"> Përfshirja dhe aktivizimi i aktorëve të brendshëm në proceset ciklike të vlerësimit duhet të respektojë integritetin akademik dhe të shmangë çdo lloj diskriminimi apo pabarazie kundr</w:t>
            </w:r>
            <w:r w:rsidR="00F92EDD">
              <w:rPr>
                <w:rFonts w:ascii="Times New Roman" w:hAnsi="Times New Roman" w:cs="Times New Roman"/>
                <w:sz w:val="20"/>
                <w:szCs w:val="20"/>
              </w:rPr>
              <w:t xml:space="preserve">ejt personelit dhe studentëve. </w:t>
            </w:r>
          </w:p>
        </w:tc>
        <w:tc>
          <w:tcPr>
            <w:tcW w:w="6953" w:type="dxa"/>
            <w:gridSpan w:val="4"/>
          </w:tcPr>
          <w:p w:rsidR="0040701B" w:rsidRPr="00270691" w:rsidRDefault="0040701B" w:rsidP="008A0082">
            <w:pPr>
              <w:spacing w:line="276" w:lineRule="auto"/>
              <w:jc w:val="both"/>
              <w:rPr>
                <w:rFonts w:ascii="Times New Roman" w:hAnsi="Times New Roman" w:cs="Times New Roman"/>
                <w:b/>
              </w:rPr>
            </w:pPr>
          </w:p>
        </w:tc>
      </w:tr>
      <w:tr w:rsidR="0040701B" w:rsidRPr="00270691" w:rsidTr="00F92EDD">
        <w:tc>
          <w:tcPr>
            <w:tcW w:w="3307" w:type="dxa"/>
          </w:tcPr>
          <w:p w:rsidR="0040701B" w:rsidRPr="00CB1A47" w:rsidRDefault="00CB1A47" w:rsidP="00F92EDD">
            <w:pPr>
              <w:spacing w:line="276" w:lineRule="auto"/>
              <w:rPr>
                <w:rFonts w:ascii="Times New Roman" w:hAnsi="Times New Roman" w:cs="Times New Roman"/>
                <w:sz w:val="20"/>
                <w:szCs w:val="20"/>
              </w:rPr>
            </w:pPr>
            <w:r w:rsidRPr="00CB1A47">
              <w:rPr>
                <w:rFonts w:ascii="Times New Roman" w:hAnsi="Times New Roman" w:cs="Times New Roman"/>
                <w:b/>
                <w:sz w:val="20"/>
                <w:szCs w:val="20"/>
              </w:rPr>
              <w:t>Kriteri 5.</w:t>
            </w:r>
            <w:r w:rsidRPr="00CB1A47">
              <w:rPr>
                <w:rFonts w:ascii="Times New Roman" w:hAnsi="Times New Roman" w:cs="Times New Roman"/>
                <w:sz w:val="20"/>
                <w:szCs w:val="20"/>
              </w:rPr>
              <w:t xml:space="preserve"> Pjesë aktive e proceseve të vlerësimit dhe sigurimit të brendshëm të cilësisë, duhet të bëhen edhe bashkëpunëtorë dhe/ose ekspertë të jashtëm që kanë lidhje me programin e studimit apo mund të japin ekspertizë e mendime të vyera në lidhje me cilësinë e pr</w:t>
            </w:r>
            <w:r w:rsidR="00F92EDD">
              <w:rPr>
                <w:rFonts w:ascii="Times New Roman" w:hAnsi="Times New Roman" w:cs="Times New Roman"/>
                <w:sz w:val="20"/>
                <w:szCs w:val="20"/>
              </w:rPr>
              <w:t>ogramit dhe përmirësimin e saj.</w:t>
            </w:r>
          </w:p>
        </w:tc>
        <w:tc>
          <w:tcPr>
            <w:tcW w:w="6953" w:type="dxa"/>
            <w:gridSpan w:val="4"/>
          </w:tcPr>
          <w:p w:rsidR="0040701B" w:rsidRPr="00270691" w:rsidRDefault="0040701B" w:rsidP="008A0082">
            <w:pPr>
              <w:spacing w:line="276" w:lineRule="auto"/>
              <w:jc w:val="both"/>
              <w:rPr>
                <w:rFonts w:ascii="Times New Roman" w:hAnsi="Times New Roman" w:cs="Times New Roman"/>
                <w:b/>
              </w:rPr>
            </w:pPr>
          </w:p>
        </w:tc>
      </w:tr>
      <w:tr w:rsidR="00312E82" w:rsidRPr="00270691" w:rsidTr="00F92EDD">
        <w:trPr>
          <w:trHeight w:val="315"/>
        </w:trPr>
        <w:tc>
          <w:tcPr>
            <w:tcW w:w="3307" w:type="dxa"/>
            <w:vMerge w:val="restart"/>
            <w:shd w:val="clear" w:color="auto" w:fill="F7CAAC" w:themeFill="accent2" w:themeFillTint="66"/>
          </w:tcPr>
          <w:p w:rsidR="00312E82" w:rsidRPr="00270691" w:rsidRDefault="00312E82" w:rsidP="00312E82">
            <w:pPr>
              <w:spacing w:line="276" w:lineRule="auto"/>
              <w:rPr>
                <w:rFonts w:ascii="Times New Roman" w:hAnsi="Times New Roman" w:cs="Times New Roman"/>
                <w:b/>
              </w:rPr>
            </w:pPr>
            <w:r w:rsidRPr="00270691">
              <w:rPr>
                <w:rFonts w:ascii="Times New Roman" w:hAnsi="Times New Roman" w:cs="Times New Roman"/>
                <w:b/>
              </w:rPr>
              <w:t>Shkalla e përmbushjes së standardit</w:t>
            </w:r>
          </w:p>
        </w:tc>
        <w:tc>
          <w:tcPr>
            <w:tcW w:w="1341" w:type="dxa"/>
            <w:shd w:val="clear" w:color="auto" w:fill="FF0000"/>
          </w:tcPr>
          <w:p w:rsidR="00312E82" w:rsidRPr="00270691" w:rsidRDefault="00312E82" w:rsidP="00312E82">
            <w:pPr>
              <w:spacing w:line="276" w:lineRule="auto"/>
              <w:jc w:val="both"/>
              <w:rPr>
                <w:rFonts w:ascii="Times New Roman" w:hAnsi="Times New Roman" w:cs="Times New Roman"/>
                <w:b/>
              </w:rPr>
            </w:pPr>
            <w:r w:rsidRPr="00270691">
              <w:rPr>
                <w:rFonts w:ascii="Times New Roman" w:hAnsi="Times New Roman" w:cs="Times New Roman"/>
                <w:b/>
              </w:rPr>
              <w:t>Nuk përmbushet</w:t>
            </w:r>
          </w:p>
        </w:tc>
        <w:tc>
          <w:tcPr>
            <w:tcW w:w="1855" w:type="dxa"/>
            <w:shd w:val="clear" w:color="auto" w:fill="FF6600"/>
          </w:tcPr>
          <w:p w:rsidR="00312E82" w:rsidRPr="00270691" w:rsidRDefault="00312E82" w:rsidP="00312E82">
            <w:pPr>
              <w:spacing w:line="276" w:lineRule="auto"/>
              <w:jc w:val="both"/>
              <w:rPr>
                <w:rFonts w:ascii="Times New Roman" w:hAnsi="Times New Roman" w:cs="Times New Roman"/>
                <w:b/>
              </w:rPr>
            </w:pPr>
            <w:r w:rsidRPr="00270691">
              <w:rPr>
                <w:rFonts w:ascii="Times New Roman" w:hAnsi="Times New Roman" w:cs="Times New Roman"/>
                <w:b/>
              </w:rPr>
              <w:t>Përmbushet pjesërisht</w:t>
            </w:r>
          </w:p>
        </w:tc>
        <w:tc>
          <w:tcPr>
            <w:tcW w:w="1710" w:type="dxa"/>
            <w:shd w:val="clear" w:color="auto" w:fill="CCCC00"/>
          </w:tcPr>
          <w:p w:rsidR="00312E82" w:rsidRPr="00270691" w:rsidRDefault="00312E82" w:rsidP="00312E82">
            <w:pPr>
              <w:spacing w:line="276" w:lineRule="auto"/>
              <w:jc w:val="both"/>
              <w:rPr>
                <w:rFonts w:ascii="Times New Roman" w:hAnsi="Times New Roman" w:cs="Times New Roman"/>
                <w:b/>
              </w:rPr>
            </w:pPr>
            <w:r w:rsidRPr="00270691">
              <w:rPr>
                <w:rFonts w:ascii="Times New Roman" w:hAnsi="Times New Roman" w:cs="Times New Roman"/>
                <w:b/>
              </w:rPr>
              <w:t>Përmbushet krye</w:t>
            </w:r>
            <w:r w:rsidRPr="00270691">
              <w:rPr>
                <w:rFonts w:ascii="Times New Roman" w:hAnsi="Times New Roman" w:cs="Times New Roman"/>
                <w:b/>
                <w:shd w:val="clear" w:color="auto" w:fill="CCCC00"/>
              </w:rPr>
              <w:t>s</w:t>
            </w:r>
            <w:r w:rsidRPr="00270691">
              <w:rPr>
                <w:rFonts w:ascii="Times New Roman" w:hAnsi="Times New Roman" w:cs="Times New Roman"/>
                <w:b/>
              </w:rPr>
              <w:t>isht</w:t>
            </w:r>
          </w:p>
        </w:tc>
        <w:tc>
          <w:tcPr>
            <w:tcW w:w="2047" w:type="dxa"/>
            <w:shd w:val="clear" w:color="auto" w:fill="92D050"/>
          </w:tcPr>
          <w:p w:rsidR="00312E82" w:rsidRPr="00270691" w:rsidRDefault="00312E82" w:rsidP="00312E82">
            <w:pPr>
              <w:spacing w:line="276" w:lineRule="auto"/>
              <w:jc w:val="both"/>
              <w:rPr>
                <w:rFonts w:ascii="Times New Roman" w:hAnsi="Times New Roman" w:cs="Times New Roman"/>
                <w:b/>
              </w:rPr>
            </w:pPr>
            <w:r w:rsidRPr="00270691">
              <w:rPr>
                <w:rFonts w:ascii="Times New Roman" w:hAnsi="Times New Roman" w:cs="Times New Roman"/>
                <w:b/>
              </w:rPr>
              <w:t>Përmbushet plotësisht</w:t>
            </w:r>
          </w:p>
        </w:tc>
      </w:tr>
      <w:tr w:rsidR="00312E82" w:rsidRPr="00270691" w:rsidTr="00F92EDD">
        <w:trPr>
          <w:trHeight w:val="356"/>
        </w:trPr>
        <w:tc>
          <w:tcPr>
            <w:tcW w:w="3307" w:type="dxa"/>
            <w:vMerge/>
            <w:shd w:val="clear" w:color="auto" w:fill="F7CAAC" w:themeFill="accent2" w:themeFillTint="66"/>
          </w:tcPr>
          <w:p w:rsidR="00312E82" w:rsidRPr="00270691" w:rsidRDefault="00312E82" w:rsidP="00312E82">
            <w:pPr>
              <w:spacing w:line="276" w:lineRule="auto"/>
              <w:rPr>
                <w:rFonts w:ascii="Times New Roman" w:hAnsi="Times New Roman" w:cs="Times New Roman"/>
                <w:b/>
              </w:rPr>
            </w:pPr>
          </w:p>
        </w:tc>
        <w:tc>
          <w:tcPr>
            <w:tcW w:w="1341" w:type="dxa"/>
          </w:tcPr>
          <w:p w:rsidR="00312E82" w:rsidRPr="00270691" w:rsidRDefault="00312E82" w:rsidP="00312E82">
            <w:pPr>
              <w:spacing w:line="276" w:lineRule="auto"/>
              <w:jc w:val="both"/>
              <w:rPr>
                <w:rFonts w:ascii="Times New Roman" w:hAnsi="Times New Roman" w:cs="Times New Roman"/>
                <w:b/>
              </w:rPr>
            </w:pPr>
          </w:p>
        </w:tc>
        <w:tc>
          <w:tcPr>
            <w:tcW w:w="1855" w:type="dxa"/>
          </w:tcPr>
          <w:p w:rsidR="00312E82" w:rsidRPr="00270691" w:rsidRDefault="00312E82" w:rsidP="00312E82">
            <w:pPr>
              <w:spacing w:line="276" w:lineRule="auto"/>
              <w:jc w:val="both"/>
              <w:rPr>
                <w:rFonts w:ascii="Times New Roman" w:hAnsi="Times New Roman" w:cs="Times New Roman"/>
                <w:b/>
              </w:rPr>
            </w:pPr>
          </w:p>
        </w:tc>
        <w:tc>
          <w:tcPr>
            <w:tcW w:w="1710" w:type="dxa"/>
          </w:tcPr>
          <w:p w:rsidR="00312E82" w:rsidRPr="00270691" w:rsidRDefault="00312E82" w:rsidP="00312E82">
            <w:pPr>
              <w:spacing w:line="276" w:lineRule="auto"/>
              <w:jc w:val="both"/>
              <w:rPr>
                <w:rFonts w:ascii="Times New Roman" w:hAnsi="Times New Roman" w:cs="Times New Roman"/>
                <w:b/>
              </w:rPr>
            </w:pPr>
          </w:p>
        </w:tc>
        <w:tc>
          <w:tcPr>
            <w:tcW w:w="2047" w:type="dxa"/>
          </w:tcPr>
          <w:p w:rsidR="00312E82" w:rsidRPr="00270691" w:rsidRDefault="00312E82" w:rsidP="00312E82">
            <w:pPr>
              <w:spacing w:line="276" w:lineRule="auto"/>
              <w:jc w:val="both"/>
              <w:rPr>
                <w:rFonts w:ascii="Times New Roman" w:hAnsi="Times New Roman" w:cs="Times New Roman"/>
                <w:b/>
              </w:rPr>
            </w:pPr>
          </w:p>
        </w:tc>
      </w:tr>
    </w:tbl>
    <w:p w:rsidR="001F1859" w:rsidRPr="00270691" w:rsidRDefault="001F1859" w:rsidP="00753C7C">
      <w:pPr>
        <w:spacing w:line="276" w:lineRule="auto"/>
        <w:jc w:val="both"/>
        <w:rPr>
          <w:rFonts w:ascii="Times New Roman" w:hAnsi="Times New Roman" w:cs="Times New Roman"/>
          <w:b/>
        </w:rPr>
      </w:pPr>
    </w:p>
    <w:tbl>
      <w:tblPr>
        <w:tblStyle w:val="TableGrid"/>
        <w:tblW w:w="10260" w:type="dxa"/>
        <w:tblInd w:w="-185" w:type="dxa"/>
        <w:tblLook w:val="04A0" w:firstRow="1" w:lastRow="0" w:firstColumn="1" w:lastColumn="0" w:noHBand="0" w:noVBand="1"/>
      </w:tblPr>
      <w:tblGrid>
        <w:gridCol w:w="3277"/>
        <w:gridCol w:w="1426"/>
        <w:gridCol w:w="1800"/>
        <w:gridCol w:w="1710"/>
        <w:gridCol w:w="2047"/>
      </w:tblGrid>
      <w:tr w:rsidR="00F036A9" w:rsidRPr="00270691" w:rsidTr="00F92EDD">
        <w:tc>
          <w:tcPr>
            <w:tcW w:w="10260" w:type="dxa"/>
            <w:gridSpan w:val="5"/>
            <w:shd w:val="clear" w:color="auto" w:fill="F7CAAC" w:themeFill="accent2" w:themeFillTint="66"/>
          </w:tcPr>
          <w:p w:rsidR="00F036A9" w:rsidRPr="00270691" w:rsidRDefault="00F036A9" w:rsidP="008A0082">
            <w:pPr>
              <w:ind w:left="1843" w:hanging="1843"/>
              <w:jc w:val="both"/>
              <w:rPr>
                <w:rFonts w:ascii="Times New Roman" w:eastAsia="Times New Roman" w:hAnsi="Times New Roman" w:cs="Times New Roman"/>
                <w:b/>
                <w:bCs/>
                <w:lang w:val="sq-AL"/>
              </w:rPr>
            </w:pPr>
            <w:r w:rsidRPr="00270691">
              <w:rPr>
                <w:rFonts w:ascii="Times New Roman" w:eastAsia="Times New Roman" w:hAnsi="Times New Roman" w:cs="Times New Roman"/>
                <w:b/>
                <w:bCs/>
                <w:lang w:val="sq-AL"/>
              </w:rPr>
              <w:t xml:space="preserve">Standardi VI.5  </w:t>
            </w:r>
          </w:p>
          <w:p w:rsidR="00F036A9" w:rsidRPr="00270691" w:rsidRDefault="00AF6E3E" w:rsidP="0040701B">
            <w:pPr>
              <w:jc w:val="both"/>
              <w:rPr>
                <w:rFonts w:ascii="Times New Roman" w:eastAsia="Times New Roman" w:hAnsi="Times New Roman" w:cs="Times New Roman"/>
                <w:b/>
                <w:bCs/>
                <w:lang w:val="sq-AL"/>
              </w:rPr>
            </w:pPr>
            <w:r w:rsidRPr="00AF6E3E">
              <w:rPr>
                <w:rFonts w:ascii="Times New Roman" w:hAnsi="Times New Roman" w:cs="Times New Roman"/>
                <w:b/>
                <w:lang w:val="sq-AL"/>
              </w:rPr>
              <w:t>Politikat, proceset dhe veprimtaritë për Sigurimin e Brendshëm të Cilësisë për programin e studimit, duhet të jenë publike, transparente dhe efektive, dhe të synojnë krijimin e Kulturës së Brendshme të Cilësisë</w:t>
            </w:r>
            <w:r>
              <w:rPr>
                <w:rFonts w:ascii="Times New Roman" w:hAnsi="Times New Roman" w:cs="Times New Roman"/>
                <w:b/>
                <w:lang w:val="sq-AL"/>
              </w:rPr>
              <w:t>.</w:t>
            </w:r>
          </w:p>
        </w:tc>
      </w:tr>
      <w:tr w:rsidR="00F036A9" w:rsidRPr="00270691" w:rsidTr="00F92EDD">
        <w:trPr>
          <w:trHeight w:val="320"/>
        </w:trPr>
        <w:tc>
          <w:tcPr>
            <w:tcW w:w="3277" w:type="dxa"/>
            <w:shd w:val="clear" w:color="auto" w:fill="C5E0B3" w:themeFill="accent6" w:themeFillTint="66"/>
          </w:tcPr>
          <w:p w:rsidR="00F036A9" w:rsidRPr="00270691" w:rsidRDefault="00F036A9" w:rsidP="008A0082">
            <w:pPr>
              <w:spacing w:line="276" w:lineRule="auto"/>
              <w:jc w:val="both"/>
              <w:rPr>
                <w:rFonts w:ascii="Times New Roman" w:eastAsia="Times New Roman" w:hAnsi="Times New Roman" w:cs="Times New Roman"/>
                <w:b/>
                <w:bCs/>
                <w:lang w:val="sq-AL"/>
              </w:rPr>
            </w:pPr>
            <w:r w:rsidRPr="00270691">
              <w:rPr>
                <w:rFonts w:ascii="Times New Roman" w:eastAsia="Times New Roman" w:hAnsi="Times New Roman" w:cs="Times New Roman"/>
                <w:b/>
                <w:bCs/>
                <w:lang w:val="sq-AL"/>
              </w:rPr>
              <w:t>Kriteret</w:t>
            </w:r>
          </w:p>
        </w:tc>
        <w:tc>
          <w:tcPr>
            <w:tcW w:w="6983" w:type="dxa"/>
            <w:gridSpan w:val="4"/>
            <w:shd w:val="clear" w:color="auto" w:fill="C5E0B3" w:themeFill="accent6" w:themeFillTint="66"/>
          </w:tcPr>
          <w:p w:rsidR="00F036A9" w:rsidRPr="00270691" w:rsidRDefault="00F036A9" w:rsidP="00E2284D">
            <w:pPr>
              <w:spacing w:line="276" w:lineRule="auto"/>
              <w:jc w:val="center"/>
              <w:rPr>
                <w:rFonts w:ascii="Times New Roman" w:eastAsia="Times New Roman" w:hAnsi="Times New Roman" w:cs="Times New Roman"/>
                <w:b/>
                <w:bCs/>
                <w:lang w:val="sq-AL"/>
              </w:rPr>
            </w:pPr>
            <w:r w:rsidRPr="00270691">
              <w:rPr>
                <w:rFonts w:ascii="Times New Roman" w:eastAsia="Times New Roman" w:hAnsi="Times New Roman" w:cs="Times New Roman"/>
                <w:b/>
                <w:bCs/>
                <w:lang w:val="sq-AL"/>
              </w:rPr>
              <w:t xml:space="preserve">Vlerësimi </w:t>
            </w:r>
          </w:p>
        </w:tc>
      </w:tr>
      <w:tr w:rsidR="0065518A" w:rsidRPr="00270691" w:rsidTr="00F92EDD">
        <w:tc>
          <w:tcPr>
            <w:tcW w:w="3277" w:type="dxa"/>
          </w:tcPr>
          <w:p w:rsidR="0065518A" w:rsidRPr="00AF6E3E" w:rsidRDefault="00AF6E3E" w:rsidP="00AF6E3E">
            <w:pPr>
              <w:spacing w:after="120"/>
              <w:rPr>
                <w:rFonts w:ascii="Times New Roman" w:hAnsi="Times New Roman" w:cs="Times New Roman"/>
                <w:sz w:val="20"/>
                <w:szCs w:val="20"/>
              </w:rPr>
            </w:pPr>
            <w:r w:rsidRPr="00AF6E3E">
              <w:rPr>
                <w:rFonts w:ascii="Times New Roman" w:hAnsi="Times New Roman" w:cs="Times New Roman"/>
                <w:b/>
                <w:sz w:val="20"/>
                <w:szCs w:val="20"/>
              </w:rPr>
              <w:t>Kriteri 1.</w:t>
            </w:r>
            <w:r w:rsidRPr="00AF6E3E">
              <w:rPr>
                <w:rFonts w:ascii="Times New Roman" w:hAnsi="Times New Roman" w:cs="Times New Roman"/>
                <w:sz w:val="20"/>
                <w:szCs w:val="20"/>
              </w:rPr>
              <w:t xml:space="preserve"> Politika, strategjia, organizimi dhe veprimtaritë në kuadër të sistemit të Sigurimit të Brendshëm të Cilësisë për programin e studimit janë transparente dhe bëhen publike për studentët dhe të gjithë të interesuarit.</w:t>
            </w:r>
          </w:p>
        </w:tc>
        <w:tc>
          <w:tcPr>
            <w:tcW w:w="6983" w:type="dxa"/>
            <w:gridSpan w:val="4"/>
          </w:tcPr>
          <w:p w:rsidR="0065518A" w:rsidRPr="00270691" w:rsidRDefault="0065518A" w:rsidP="008A0082">
            <w:pPr>
              <w:spacing w:line="276" w:lineRule="auto"/>
              <w:jc w:val="both"/>
              <w:rPr>
                <w:rFonts w:ascii="Times New Roman" w:hAnsi="Times New Roman" w:cs="Times New Roman"/>
                <w:b/>
              </w:rPr>
            </w:pPr>
          </w:p>
        </w:tc>
      </w:tr>
      <w:tr w:rsidR="0065518A" w:rsidRPr="00270691" w:rsidTr="00F92EDD">
        <w:tc>
          <w:tcPr>
            <w:tcW w:w="3277" w:type="dxa"/>
          </w:tcPr>
          <w:p w:rsidR="0065518A" w:rsidRPr="00AF6E3E" w:rsidRDefault="00AF6E3E" w:rsidP="00F92EDD">
            <w:pPr>
              <w:spacing w:line="276" w:lineRule="auto"/>
              <w:rPr>
                <w:rFonts w:ascii="Times New Roman" w:hAnsi="Times New Roman" w:cs="Times New Roman"/>
                <w:sz w:val="20"/>
                <w:szCs w:val="20"/>
              </w:rPr>
            </w:pPr>
            <w:r w:rsidRPr="00AF6E3E">
              <w:rPr>
                <w:rFonts w:ascii="Times New Roman" w:hAnsi="Times New Roman" w:cs="Times New Roman"/>
                <w:b/>
                <w:sz w:val="20"/>
                <w:szCs w:val="20"/>
              </w:rPr>
              <w:t>Kriteri 2.</w:t>
            </w:r>
            <w:r w:rsidRPr="00AF6E3E">
              <w:rPr>
                <w:rFonts w:ascii="Times New Roman" w:hAnsi="Times New Roman" w:cs="Times New Roman"/>
                <w:sz w:val="20"/>
                <w:szCs w:val="20"/>
              </w:rPr>
              <w:t xml:space="preserve"> Institucioni i arsimit të lartë publikon rezultatet e vlerësimeve të programit të studimit, duke respektuar lirinë dhe etikën akademike, si dhe legjislac</w:t>
            </w:r>
            <w:r w:rsidR="00F92EDD">
              <w:rPr>
                <w:rFonts w:ascii="Times New Roman" w:hAnsi="Times New Roman" w:cs="Times New Roman"/>
                <w:sz w:val="20"/>
                <w:szCs w:val="20"/>
              </w:rPr>
              <w:t xml:space="preserve">ionin për të dhënat personale. </w:t>
            </w:r>
          </w:p>
        </w:tc>
        <w:tc>
          <w:tcPr>
            <w:tcW w:w="6983" w:type="dxa"/>
            <w:gridSpan w:val="4"/>
          </w:tcPr>
          <w:p w:rsidR="0065518A" w:rsidRPr="00270691" w:rsidRDefault="0065518A" w:rsidP="008A0082">
            <w:pPr>
              <w:spacing w:line="276" w:lineRule="auto"/>
              <w:jc w:val="both"/>
              <w:rPr>
                <w:rFonts w:ascii="Times New Roman" w:hAnsi="Times New Roman" w:cs="Times New Roman"/>
                <w:b/>
              </w:rPr>
            </w:pPr>
          </w:p>
        </w:tc>
      </w:tr>
      <w:tr w:rsidR="0065518A" w:rsidRPr="00270691" w:rsidTr="00F92EDD">
        <w:tc>
          <w:tcPr>
            <w:tcW w:w="3277" w:type="dxa"/>
          </w:tcPr>
          <w:p w:rsidR="0065518A" w:rsidRPr="00AF6E3E" w:rsidRDefault="00AF6E3E" w:rsidP="00F92EDD">
            <w:pPr>
              <w:spacing w:line="276" w:lineRule="auto"/>
              <w:rPr>
                <w:rFonts w:ascii="Times New Roman" w:hAnsi="Times New Roman" w:cs="Times New Roman"/>
                <w:sz w:val="20"/>
                <w:szCs w:val="20"/>
              </w:rPr>
            </w:pPr>
            <w:r w:rsidRPr="00AF6E3E">
              <w:rPr>
                <w:rFonts w:ascii="Times New Roman" w:hAnsi="Times New Roman" w:cs="Times New Roman"/>
                <w:b/>
                <w:sz w:val="20"/>
                <w:szCs w:val="20"/>
              </w:rPr>
              <w:t>Kriteri 3.</w:t>
            </w:r>
            <w:r w:rsidRPr="00AF6E3E">
              <w:rPr>
                <w:rFonts w:ascii="Times New Roman" w:hAnsi="Times New Roman" w:cs="Times New Roman"/>
                <w:sz w:val="20"/>
                <w:szCs w:val="20"/>
              </w:rPr>
              <w:t xml:space="preserve"> Rezultatet e vlerësimit duhet të shoqërohen me një plan masash, që adresojnë dhe synojnë përmirësimin e mangës</w:t>
            </w:r>
            <w:r w:rsidR="00F92EDD">
              <w:rPr>
                <w:rFonts w:ascii="Times New Roman" w:hAnsi="Times New Roman" w:cs="Times New Roman"/>
                <w:sz w:val="20"/>
                <w:szCs w:val="20"/>
              </w:rPr>
              <w:t xml:space="preserve">ive e dobësive të evidentuara. </w:t>
            </w:r>
          </w:p>
        </w:tc>
        <w:tc>
          <w:tcPr>
            <w:tcW w:w="6983" w:type="dxa"/>
            <w:gridSpan w:val="4"/>
          </w:tcPr>
          <w:p w:rsidR="0065518A" w:rsidRPr="00270691" w:rsidRDefault="0065518A" w:rsidP="008A0082">
            <w:pPr>
              <w:spacing w:line="276" w:lineRule="auto"/>
              <w:jc w:val="both"/>
              <w:rPr>
                <w:rFonts w:ascii="Times New Roman" w:hAnsi="Times New Roman" w:cs="Times New Roman"/>
                <w:b/>
              </w:rPr>
            </w:pPr>
          </w:p>
        </w:tc>
      </w:tr>
      <w:tr w:rsidR="0065518A" w:rsidRPr="00270691" w:rsidTr="00F92EDD">
        <w:tc>
          <w:tcPr>
            <w:tcW w:w="3277" w:type="dxa"/>
          </w:tcPr>
          <w:p w:rsidR="0065518A" w:rsidRPr="00AF6E3E" w:rsidRDefault="00AF6E3E" w:rsidP="00F92EDD">
            <w:pPr>
              <w:spacing w:line="276" w:lineRule="auto"/>
              <w:rPr>
                <w:rFonts w:ascii="Times New Roman" w:hAnsi="Times New Roman" w:cs="Times New Roman"/>
                <w:sz w:val="20"/>
                <w:szCs w:val="20"/>
              </w:rPr>
            </w:pPr>
            <w:r w:rsidRPr="00AF6E3E">
              <w:rPr>
                <w:rFonts w:ascii="Times New Roman" w:hAnsi="Times New Roman" w:cs="Times New Roman"/>
                <w:b/>
                <w:sz w:val="20"/>
                <w:szCs w:val="20"/>
              </w:rPr>
              <w:t>Kriteri 4.</w:t>
            </w:r>
            <w:r w:rsidRPr="00AF6E3E">
              <w:rPr>
                <w:rFonts w:ascii="Times New Roman" w:hAnsi="Times New Roman" w:cs="Times New Roman"/>
                <w:sz w:val="20"/>
                <w:szCs w:val="20"/>
              </w:rPr>
              <w:t xml:space="preserve"> Institucioni vlerëson dhe siguron efektivitetin dhe ndikimin e veprimtarive në kuadër të monitorimit e vlerësimit të cilësisë në përmirësimin në vijim të cilë</w:t>
            </w:r>
            <w:r w:rsidR="00F92EDD">
              <w:rPr>
                <w:rFonts w:ascii="Times New Roman" w:hAnsi="Times New Roman" w:cs="Times New Roman"/>
                <w:sz w:val="20"/>
                <w:szCs w:val="20"/>
              </w:rPr>
              <w:t xml:space="preserve">sisë së programit të studimit. </w:t>
            </w:r>
          </w:p>
        </w:tc>
        <w:tc>
          <w:tcPr>
            <w:tcW w:w="6983" w:type="dxa"/>
            <w:gridSpan w:val="4"/>
          </w:tcPr>
          <w:p w:rsidR="0065518A" w:rsidRPr="00270691" w:rsidRDefault="0065518A" w:rsidP="008A0082">
            <w:pPr>
              <w:spacing w:line="276" w:lineRule="auto"/>
              <w:jc w:val="both"/>
              <w:rPr>
                <w:rFonts w:ascii="Times New Roman" w:hAnsi="Times New Roman" w:cs="Times New Roman"/>
                <w:b/>
              </w:rPr>
            </w:pPr>
          </w:p>
        </w:tc>
      </w:tr>
      <w:tr w:rsidR="0065518A" w:rsidRPr="00270691" w:rsidTr="00F92EDD">
        <w:tc>
          <w:tcPr>
            <w:tcW w:w="3277" w:type="dxa"/>
          </w:tcPr>
          <w:p w:rsidR="0065518A" w:rsidRPr="00AF6E3E" w:rsidRDefault="00AF6E3E" w:rsidP="00F92EDD">
            <w:pPr>
              <w:spacing w:line="276" w:lineRule="auto"/>
              <w:rPr>
                <w:rFonts w:ascii="Times New Roman" w:hAnsi="Times New Roman" w:cs="Times New Roman"/>
                <w:sz w:val="20"/>
                <w:szCs w:val="20"/>
              </w:rPr>
            </w:pPr>
            <w:r w:rsidRPr="00AF6E3E">
              <w:rPr>
                <w:rFonts w:ascii="Times New Roman" w:hAnsi="Times New Roman" w:cs="Times New Roman"/>
                <w:b/>
                <w:sz w:val="20"/>
                <w:szCs w:val="20"/>
              </w:rPr>
              <w:t>Kriteri 5.</w:t>
            </w:r>
            <w:r w:rsidRPr="00AF6E3E">
              <w:rPr>
                <w:rFonts w:ascii="Times New Roman" w:hAnsi="Times New Roman" w:cs="Times New Roman"/>
                <w:sz w:val="20"/>
                <w:szCs w:val="20"/>
              </w:rPr>
              <w:t xml:space="preserve"> Institucioni organizon veprimtari periodike me personelin dhe studentët për informimin dhe ndërgjegjësimin e tyre për sigurimin dhe përmirësimin afatgjatë të cil</w:t>
            </w:r>
            <w:r w:rsidR="00F92EDD">
              <w:rPr>
                <w:rFonts w:ascii="Times New Roman" w:hAnsi="Times New Roman" w:cs="Times New Roman"/>
                <w:sz w:val="20"/>
                <w:szCs w:val="20"/>
              </w:rPr>
              <w:t>ësisë së programit të studimit.</w:t>
            </w:r>
          </w:p>
        </w:tc>
        <w:tc>
          <w:tcPr>
            <w:tcW w:w="6983" w:type="dxa"/>
            <w:gridSpan w:val="4"/>
          </w:tcPr>
          <w:p w:rsidR="0065518A" w:rsidRPr="00270691" w:rsidRDefault="0065518A" w:rsidP="008A0082">
            <w:pPr>
              <w:spacing w:line="276" w:lineRule="auto"/>
              <w:jc w:val="both"/>
              <w:rPr>
                <w:rFonts w:ascii="Times New Roman" w:hAnsi="Times New Roman" w:cs="Times New Roman"/>
                <w:b/>
              </w:rPr>
            </w:pPr>
          </w:p>
        </w:tc>
      </w:tr>
      <w:tr w:rsidR="00312E82" w:rsidRPr="00270691" w:rsidTr="00F92EDD">
        <w:trPr>
          <w:trHeight w:val="315"/>
        </w:trPr>
        <w:tc>
          <w:tcPr>
            <w:tcW w:w="3277" w:type="dxa"/>
            <w:vMerge w:val="restart"/>
            <w:shd w:val="clear" w:color="auto" w:fill="F7CAAC" w:themeFill="accent2" w:themeFillTint="66"/>
          </w:tcPr>
          <w:p w:rsidR="00312E82" w:rsidRPr="00270691" w:rsidRDefault="00312E82" w:rsidP="00312E82">
            <w:pPr>
              <w:spacing w:line="276" w:lineRule="auto"/>
              <w:rPr>
                <w:rFonts w:ascii="Times New Roman" w:hAnsi="Times New Roman" w:cs="Times New Roman"/>
                <w:b/>
              </w:rPr>
            </w:pPr>
            <w:r w:rsidRPr="00270691">
              <w:rPr>
                <w:rFonts w:ascii="Times New Roman" w:hAnsi="Times New Roman" w:cs="Times New Roman"/>
                <w:b/>
              </w:rPr>
              <w:t>Shkalla e përmbushjes së standardit</w:t>
            </w:r>
          </w:p>
        </w:tc>
        <w:tc>
          <w:tcPr>
            <w:tcW w:w="1426" w:type="dxa"/>
            <w:shd w:val="clear" w:color="auto" w:fill="FF0000"/>
          </w:tcPr>
          <w:p w:rsidR="00312E82" w:rsidRPr="00270691" w:rsidRDefault="00312E82" w:rsidP="00312E82">
            <w:pPr>
              <w:spacing w:line="276" w:lineRule="auto"/>
              <w:jc w:val="both"/>
              <w:rPr>
                <w:rFonts w:ascii="Times New Roman" w:hAnsi="Times New Roman" w:cs="Times New Roman"/>
                <w:b/>
              </w:rPr>
            </w:pPr>
            <w:r w:rsidRPr="00270691">
              <w:rPr>
                <w:rFonts w:ascii="Times New Roman" w:hAnsi="Times New Roman" w:cs="Times New Roman"/>
                <w:b/>
              </w:rPr>
              <w:t>Nuk përmbushet</w:t>
            </w:r>
          </w:p>
        </w:tc>
        <w:tc>
          <w:tcPr>
            <w:tcW w:w="1800" w:type="dxa"/>
            <w:shd w:val="clear" w:color="auto" w:fill="FF6600"/>
          </w:tcPr>
          <w:p w:rsidR="00312E82" w:rsidRPr="00270691" w:rsidRDefault="00312E82" w:rsidP="00312E82">
            <w:pPr>
              <w:spacing w:line="276" w:lineRule="auto"/>
              <w:jc w:val="both"/>
              <w:rPr>
                <w:rFonts w:ascii="Times New Roman" w:hAnsi="Times New Roman" w:cs="Times New Roman"/>
                <w:b/>
              </w:rPr>
            </w:pPr>
            <w:r w:rsidRPr="00270691">
              <w:rPr>
                <w:rFonts w:ascii="Times New Roman" w:hAnsi="Times New Roman" w:cs="Times New Roman"/>
                <w:b/>
              </w:rPr>
              <w:t>Përmbushet pjesërisht</w:t>
            </w:r>
          </w:p>
        </w:tc>
        <w:tc>
          <w:tcPr>
            <w:tcW w:w="1710" w:type="dxa"/>
            <w:shd w:val="clear" w:color="auto" w:fill="CCCC00"/>
          </w:tcPr>
          <w:p w:rsidR="00312E82" w:rsidRPr="00270691" w:rsidRDefault="00312E82" w:rsidP="00312E82">
            <w:pPr>
              <w:spacing w:line="276" w:lineRule="auto"/>
              <w:jc w:val="both"/>
              <w:rPr>
                <w:rFonts w:ascii="Times New Roman" w:hAnsi="Times New Roman" w:cs="Times New Roman"/>
                <w:b/>
              </w:rPr>
            </w:pPr>
            <w:r w:rsidRPr="00270691">
              <w:rPr>
                <w:rFonts w:ascii="Times New Roman" w:hAnsi="Times New Roman" w:cs="Times New Roman"/>
                <w:b/>
              </w:rPr>
              <w:t>Përmbushet krye</w:t>
            </w:r>
            <w:r w:rsidRPr="00270691">
              <w:rPr>
                <w:rFonts w:ascii="Times New Roman" w:hAnsi="Times New Roman" w:cs="Times New Roman"/>
                <w:b/>
                <w:shd w:val="clear" w:color="auto" w:fill="CCCC00"/>
              </w:rPr>
              <w:t>s</w:t>
            </w:r>
            <w:r w:rsidRPr="00270691">
              <w:rPr>
                <w:rFonts w:ascii="Times New Roman" w:hAnsi="Times New Roman" w:cs="Times New Roman"/>
                <w:b/>
              </w:rPr>
              <w:t>isht</w:t>
            </w:r>
          </w:p>
        </w:tc>
        <w:tc>
          <w:tcPr>
            <w:tcW w:w="2047" w:type="dxa"/>
            <w:shd w:val="clear" w:color="auto" w:fill="92D050"/>
          </w:tcPr>
          <w:p w:rsidR="00312E82" w:rsidRPr="00270691" w:rsidRDefault="00312E82" w:rsidP="00312E82">
            <w:pPr>
              <w:spacing w:line="276" w:lineRule="auto"/>
              <w:jc w:val="both"/>
              <w:rPr>
                <w:rFonts w:ascii="Times New Roman" w:hAnsi="Times New Roman" w:cs="Times New Roman"/>
                <w:b/>
              </w:rPr>
            </w:pPr>
            <w:r w:rsidRPr="00270691">
              <w:rPr>
                <w:rFonts w:ascii="Times New Roman" w:hAnsi="Times New Roman" w:cs="Times New Roman"/>
                <w:b/>
              </w:rPr>
              <w:t>Përmbushet plotësisht</w:t>
            </w:r>
          </w:p>
        </w:tc>
      </w:tr>
      <w:tr w:rsidR="00312E82" w:rsidRPr="00270691" w:rsidTr="00F92EDD">
        <w:trPr>
          <w:trHeight w:val="311"/>
        </w:trPr>
        <w:tc>
          <w:tcPr>
            <w:tcW w:w="3277" w:type="dxa"/>
            <w:vMerge/>
            <w:shd w:val="clear" w:color="auto" w:fill="F7CAAC" w:themeFill="accent2" w:themeFillTint="66"/>
          </w:tcPr>
          <w:p w:rsidR="00312E82" w:rsidRPr="00270691" w:rsidRDefault="00312E82" w:rsidP="00312E82">
            <w:pPr>
              <w:spacing w:line="276" w:lineRule="auto"/>
              <w:rPr>
                <w:rFonts w:ascii="Times New Roman" w:hAnsi="Times New Roman" w:cs="Times New Roman"/>
                <w:b/>
              </w:rPr>
            </w:pPr>
          </w:p>
        </w:tc>
        <w:tc>
          <w:tcPr>
            <w:tcW w:w="1426" w:type="dxa"/>
          </w:tcPr>
          <w:p w:rsidR="00312E82" w:rsidRPr="00270691" w:rsidRDefault="00312E82" w:rsidP="00312E82">
            <w:pPr>
              <w:spacing w:line="276" w:lineRule="auto"/>
              <w:jc w:val="both"/>
              <w:rPr>
                <w:rFonts w:ascii="Times New Roman" w:hAnsi="Times New Roman" w:cs="Times New Roman"/>
                <w:b/>
              </w:rPr>
            </w:pPr>
          </w:p>
        </w:tc>
        <w:tc>
          <w:tcPr>
            <w:tcW w:w="1800" w:type="dxa"/>
          </w:tcPr>
          <w:p w:rsidR="00312E82" w:rsidRPr="00270691" w:rsidRDefault="00312E82" w:rsidP="00312E82">
            <w:pPr>
              <w:spacing w:line="276" w:lineRule="auto"/>
              <w:jc w:val="both"/>
              <w:rPr>
                <w:rFonts w:ascii="Times New Roman" w:hAnsi="Times New Roman" w:cs="Times New Roman"/>
                <w:b/>
              </w:rPr>
            </w:pPr>
          </w:p>
        </w:tc>
        <w:tc>
          <w:tcPr>
            <w:tcW w:w="1710" w:type="dxa"/>
          </w:tcPr>
          <w:p w:rsidR="00312E82" w:rsidRPr="00270691" w:rsidRDefault="00312E82" w:rsidP="00312E82">
            <w:pPr>
              <w:spacing w:line="276" w:lineRule="auto"/>
              <w:jc w:val="both"/>
              <w:rPr>
                <w:rFonts w:ascii="Times New Roman" w:hAnsi="Times New Roman" w:cs="Times New Roman"/>
                <w:b/>
              </w:rPr>
            </w:pPr>
          </w:p>
        </w:tc>
        <w:tc>
          <w:tcPr>
            <w:tcW w:w="2047" w:type="dxa"/>
          </w:tcPr>
          <w:p w:rsidR="00312E82" w:rsidRPr="00270691" w:rsidRDefault="00312E82" w:rsidP="00312E82">
            <w:pPr>
              <w:spacing w:line="276" w:lineRule="auto"/>
              <w:jc w:val="both"/>
              <w:rPr>
                <w:rFonts w:ascii="Times New Roman" w:hAnsi="Times New Roman" w:cs="Times New Roman"/>
                <w:b/>
              </w:rPr>
            </w:pPr>
          </w:p>
        </w:tc>
      </w:tr>
    </w:tbl>
    <w:p w:rsidR="00AB1180" w:rsidRPr="00EF0FC5" w:rsidRDefault="00AB1180" w:rsidP="00EF0FC5">
      <w:pPr>
        <w:spacing w:line="276" w:lineRule="auto"/>
        <w:jc w:val="both"/>
        <w:rPr>
          <w:rFonts w:ascii="Times New Roman" w:hAnsi="Times New Roman" w:cs="Times New Roman"/>
          <w:b/>
        </w:rPr>
      </w:pPr>
    </w:p>
    <w:tbl>
      <w:tblPr>
        <w:tblStyle w:val="TableGrid"/>
        <w:tblW w:w="10260" w:type="dxa"/>
        <w:tblInd w:w="-185" w:type="dxa"/>
        <w:tblLook w:val="04A0" w:firstRow="1" w:lastRow="0" w:firstColumn="1" w:lastColumn="0" w:noHBand="0" w:noVBand="1"/>
      </w:tblPr>
      <w:tblGrid>
        <w:gridCol w:w="3240"/>
        <w:gridCol w:w="1463"/>
        <w:gridCol w:w="1777"/>
        <w:gridCol w:w="1733"/>
        <w:gridCol w:w="2047"/>
      </w:tblGrid>
      <w:tr w:rsidR="00F036A9" w:rsidRPr="00270691" w:rsidTr="00F92EDD">
        <w:trPr>
          <w:trHeight w:val="315"/>
        </w:trPr>
        <w:tc>
          <w:tcPr>
            <w:tcW w:w="3240" w:type="dxa"/>
            <w:vMerge w:val="restart"/>
          </w:tcPr>
          <w:p w:rsidR="00F036A9" w:rsidRPr="00270691" w:rsidRDefault="00F036A9" w:rsidP="008A0082">
            <w:pPr>
              <w:spacing w:line="276" w:lineRule="auto"/>
              <w:rPr>
                <w:rFonts w:ascii="Times New Roman" w:hAnsi="Times New Roman" w:cs="Times New Roman"/>
                <w:b/>
              </w:rPr>
            </w:pPr>
            <w:r w:rsidRPr="00270691">
              <w:rPr>
                <w:rFonts w:ascii="Times New Roman" w:hAnsi="Times New Roman" w:cs="Times New Roman"/>
                <w:b/>
              </w:rPr>
              <w:t>Shkalla e përmbushjes së standardeve të fushës VI</w:t>
            </w:r>
          </w:p>
        </w:tc>
        <w:tc>
          <w:tcPr>
            <w:tcW w:w="1463" w:type="dxa"/>
            <w:shd w:val="clear" w:color="auto" w:fill="FF0000"/>
          </w:tcPr>
          <w:p w:rsidR="00F036A9" w:rsidRPr="00270691" w:rsidRDefault="00F036A9" w:rsidP="008A0082">
            <w:pPr>
              <w:spacing w:line="276" w:lineRule="auto"/>
              <w:jc w:val="both"/>
              <w:rPr>
                <w:rFonts w:ascii="Times New Roman" w:hAnsi="Times New Roman" w:cs="Times New Roman"/>
                <w:b/>
              </w:rPr>
            </w:pPr>
            <w:r w:rsidRPr="00270691">
              <w:rPr>
                <w:rFonts w:ascii="Times New Roman" w:hAnsi="Times New Roman" w:cs="Times New Roman"/>
                <w:b/>
              </w:rPr>
              <w:t>Nuk përmbushet</w:t>
            </w:r>
          </w:p>
        </w:tc>
        <w:tc>
          <w:tcPr>
            <w:tcW w:w="1777" w:type="dxa"/>
            <w:shd w:val="clear" w:color="auto" w:fill="FF6600"/>
          </w:tcPr>
          <w:p w:rsidR="00F036A9" w:rsidRPr="00270691" w:rsidRDefault="00F036A9" w:rsidP="008A0082">
            <w:pPr>
              <w:spacing w:line="276" w:lineRule="auto"/>
              <w:jc w:val="both"/>
              <w:rPr>
                <w:rFonts w:ascii="Times New Roman" w:hAnsi="Times New Roman" w:cs="Times New Roman"/>
                <w:b/>
              </w:rPr>
            </w:pPr>
            <w:r w:rsidRPr="00270691">
              <w:rPr>
                <w:rFonts w:ascii="Times New Roman" w:hAnsi="Times New Roman" w:cs="Times New Roman"/>
                <w:b/>
              </w:rPr>
              <w:t>Përmbushet pjesërisht</w:t>
            </w:r>
          </w:p>
        </w:tc>
        <w:tc>
          <w:tcPr>
            <w:tcW w:w="1733" w:type="dxa"/>
            <w:shd w:val="clear" w:color="auto" w:fill="CCCC00"/>
          </w:tcPr>
          <w:p w:rsidR="00F036A9" w:rsidRPr="00270691" w:rsidRDefault="00F036A9" w:rsidP="008A0082">
            <w:pPr>
              <w:spacing w:line="276" w:lineRule="auto"/>
              <w:jc w:val="both"/>
              <w:rPr>
                <w:rFonts w:ascii="Times New Roman" w:hAnsi="Times New Roman" w:cs="Times New Roman"/>
                <w:b/>
              </w:rPr>
            </w:pPr>
            <w:r w:rsidRPr="00270691">
              <w:rPr>
                <w:rFonts w:ascii="Times New Roman" w:hAnsi="Times New Roman" w:cs="Times New Roman"/>
                <w:b/>
              </w:rPr>
              <w:t>Përmbushet kryesisht</w:t>
            </w:r>
          </w:p>
        </w:tc>
        <w:tc>
          <w:tcPr>
            <w:tcW w:w="2047" w:type="dxa"/>
            <w:shd w:val="clear" w:color="auto" w:fill="92D050"/>
          </w:tcPr>
          <w:p w:rsidR="00F036A9" w:rsidRPr="00270691" w:rsidRDefault="00F036A9" w:rsidP="008A0082">
            <w:pPr>
              <w:spacing w:line="276" w:lineRule="auto"/>
              <w:jc w:val="both"/>
              <w:rPr>
                <w:rFonts w:ascii="Times New Roman" w:hAnsi="Times New Roman" w:cs="Times New Roman"/>
                <w:b/>
              </w:rPr>
            </w:pPr>
            <w:r w:rsidRPr="00270691">
              <w:rPr>
                <w:rFonts w:ascii="Times New Roman" w:hAnsi="Times New Roman" w:cs="Times New Roman"/>
                <w:b/>
              </w:rPr>
              <w:t>Përmbushet plotësisht</w:t>
            </w:r>
          </w:p>
        </w:tc>
      </w:tr>
      <w:tr w:rsidR="00F036A9" w:rsidRPr="00270691" w:rsidTr="00F92EDD">
        <w:trPr>
          <w:trHeight w:val="315"/>
        </w:trPr>
        <w:tc>
          <w:tcPr>
            <w:tcW w:w="3240" w:type="dxa"/>
            <w:vMerge/>
          </w:tcPr>
          <w:p w:rsidR="00F036A9" w:rsidRPr="00270691" w:rsidRDefault="00F036A9" w:rsidP="008A0082">
            <w:pPr>
              <w:spacing w:line="276" w:lineRule="auto"/>
              <w:rPr>
                <w:rFonts w:ascii="Times New Roman" w:hAnsi="Times New Roman" w:cs="Times New Roman"/>
                <w:b/>
              </w:rPr>
            </w:pPr>
          </w:p>
        </w:tc>
        <w:tc>
          <w:tcPr>
            <w:tcW w:w="1463" w:type="dxa"/>
          </w:tcPr>
          <w:p w:rsidR="00F036A9" w:rsidRPr="00270691" w:rsidRDefault="00F036A9" w:rsidP="008A0082">
            <w:pPr>
              <w:spacing w:line="276" w:lineRule="auto"/>
              <w:jc w:val="both"/>
              <w:rPr>
                <w:rFonts w:ascii="Times New Roman" w:hAnsi="Times New Roman" w:cs="Times New Roman"/>
                <w:b/>
              </w:rPr>
            </w:pPr>
          </w:p>
        </w:tc>
        <w:tc>
          <w:tcPr>
            <w:tcW w:w="1777" w:type="dxa"/>
          </w:tcPr>
          <w:p w:rsidR="00F036A9" w:rsidRPr="00270691" w:rsidRDefault="00F036A9" w:rsidP="008A0082">
            <w:pPr>
              <w:spacing w:line="276" w:lineRule="auto"/>
              <w:jc w:val="both"/>
              <w:rPr>
                <w:rFonts w:ascii="Times New Roman" w:hAnsi="Times New Roman" w:cs="Times New Roman"/>
                <w:b/>
              </w:rPr>
            </w:pPr>
          </w:p>
        </w:tc>
        <w:tc>
          <w:tcPr>
            <w:tcW w:w="1733" w:type="dxa"/>
          </w:tcPr>
          <w:p w:rsidR="00F036A9" w:rsidRPr="00270691" w:rsidRDefault="00F036A9" w:rsidP="008A0082">
            <w:pPr>
              <w:spacing w:line="276" w:lineRule="auto"/>
              <w:jc w:val="both"/>
              <w:rPr>
                <w:rFonts w:ascii="Times New Roman" w:hAnsi="Times New Roman" w:cs="Times New Roman"/>
                <w:b/>
              </w:rPr>
            </w:pPr>
          </w:p>
        </w:tc>
        <w:tc>
          <w:tcPr>
            <w:tcW w:w="2047" w:type="dxa"/>
          </w:tcPr>
          <w:p w:rsidR="00F036A9" w:rsidRPr="00270691" w:rsidRDefault="00F036A9" w:rsidP="008A0082">
            <w:pPr>
              <w:spacing w:line="276" w:lineRule="auto"/>
              <w:jc w:val="both"/>
              <w:rPr>
                <w:rFonts w:ascii="Times New Roman" w:hAnsi="Times New Roman" w:cs="Times New Roman"/>
                <w:b/>
              </w:rPr>
            </w:pPr>
          </w:p>
        </w:tc>
      </w:tr>
    </w:tbl>
    <w:p w:rsidR="00753C7C" w:rsidRDefault="00753C7C" w:rsidP="001A0E21">
      <w:pPr>
        <w:jc w:val="both"/>
        <w:rPr>
          <w:rFonts w:ascii="Times New Roman" w:hAnsi="Times New Roman" w:cs="Times New Roman"/>
          <w:b/>
          <w:sz w:val="28"/>
          <w:szCs w:val="28"/>
          <w:u w:val="single"/>
        </w:rPr>
      </w:pPr>
    </w:p>
    <w:p w:rsidR="00753C7C" w:rsidRDefault="00753C7C" w:rsidP="001A0E21">
      <w:pPr>
        <w:jc w:val="both"/>
        <w:rPr>
          <w:rFonts w:ascii="Times New Roman" w:hAnsi="Times New Roman" w:cs="Times New Roman"/>
          <w:b/>
          <w:sz w:val="28"/>
          <w:szCs w:val="28"/>
          <w:u w:val="single"/>
        </w:rPr>
      </w:pPr>
    </w:p>
    <w:p w:rsidR="00570215" w:rsidRDefault="00570215" w:rsidP="001A0E21">
      <w:pPr>
        <w:jc w:val="both"/>
        <w:rPr>
          <w:rFonts w:ascii="Times New Roman" w:hAnsi="Times New Roman" w:cs="Times New Roman"/>
          <w:b/>
          <w:sz w:val="28"/>
          <w:szCs w:val="28"/>
          <w:u w:val="single"/>
        </w:rPr>
      </w:pPr>
    </w:p>
    <w:p w:rsidR="003F57E3" w:rsidRDefault="003F57E3" w:rsidP="008D0255">
      <w:pPr>
        <w:jc w:val="both"/>
        <w:rPr>
          <w:rFonts w:ascii="Times New Roman" w:hAnsi="Times New Roman" w:cs="Times New Roman"/>
          <w:b/>
          <w:sz w:val="28"/>
          <w:szCs w:val="28"/>
          <w:u w:val="single"/>
        </w:rPr>
      </w:pPr>
    </w:p>
    <w:p w:rsidR="00DB34AC" w:rsidRDefault="00DB34AC" w:rsidP="008D0255">
      <w:pPr>
        <w:jc w:val="both"/>
        <w:rPr>
          <w:rFonts w:ascii="Times New Roman" w:hAnsi="Times New Roman" w:cs="Times New Roman"/>
          <w:b/>
          <w:sz w:val="28"/>
          <w:szCs w:val="28"/>
          <w:u w:val="single"/>
        </w:rPr>
      </w:pPr>
    </w:p>
    <w:p w:rsidR="00DB34AC" w:rsidRDefault="00DB34AC" w:rsidP="008D0255">
      <w:pPr>
        <w:jc w:val="both"/>
        <w:rPr>
          <w:rFonts w:ascii="Times New Roman" w:hAnsi="Times New Roman" w:cs="Times New Roman"/>
          <w:b/>
          <w:sz w:val="28"/>
          <w:szCs w:val="28"/>
          <w:u w:val="single"/>
        </w:rPr>
      </w:pPr>
    </w:p>
    <w:p w:rsidR="00DB34AC" w:rsidRDefault="00DB34AC" w:rsidP="008D0255">
      <w:pPr>
        <w:jc w:val="both"/>
        <w:rPr>
          <w:rFonts w:ascii="Times New Roman" w:hAnsi="Times New Roman" w:cs="Times New Roman"/>
          <w:b/>
          <w:sz w:val="28"/>
          <w:szCs w:val="28"/>
          <w:u w:val="single"/>
        </w:rPr>
      </w:pPr>
    </w:p>
    <w:p w:rsidR="00DB34AC" w:rsidRDefault="00DB34AC" w:rsidP="008D0255">
      <w:pPr>
        <w:jc w:val="both"/>
        <w:rPr>
          <w:rFonts w:ascii="Times New Roman" w:hAnsi="Times New Roman" w:cs="Times New Roman"/>
          <w:b/>
          <w:sz w:val="28"/>
          <w:szCs w:val="28"/>
          <w:u w:val="single"/>
        </w:rPr>
      </w:pPr>
    </w:p>
    <w:p w:rsidR="00DB34AC" w:rsidRDefault="00DB34AC" w:rsidP="008D0255">
      <w:pPr>
        <w:jc w:val="both"/>
        <w:rPr>
          <w:rFonts w:ascii="Times New Roman" w:hAnsi="Times New Roman" w:cs="Times New Roman"/>
          <w:b/>
          <w:sz w:val="28"/>
          <w:szCs w:val="28"/>
          <w:u w:val="single"/>
        </w:rPr>
      </w:pPr>
    </w:p>
    <w:p w:rsidR="00DB34AC" w:rsidRDefault="00DB34AC" w:rsidP="008D0255">
      <w:pPr>
        <w:jc w:val="both"/>
        <w:rPr>
          <w:rFonts w:ascii="Times New Roman" w:hAnsi="Times New Roman" w:cs="Times New Roman"/>
          <w:b/>
          <w:sz w:val="28"/>
          <w:szCs w:val="28"/>
          <w:u w:val="single"/>
        </w:rPr>
      </w:pPr>
    </w:p>
    <w:p w:rsidR="00DB34AC" w:rsidRDefault="00DB34AC" w:rsidP="008D0255">
      <w:pPr>
        <w:jc w:val="both"/>
        <w:rPr>
          <w:rFonts w:ascii="Times New Roman" w:hAnsi="Times New Roman" w:cs="Times New Roman"/>
          <w:b/>
          <w:sz w:val="28"/>
          <w:szCs w:val="28"/>
          <w:u w:val="single"/>
        </w:rPr>
      </w:pPr>
    </w:p>
    <w:p w:rsidR="00DB34AC" w:rsidRDefault="00DB34AC" w:rsidP="008D0255">
      <w:pPr>
        <w:jc w:val="both"/>
        <w:rPr>
          <w:rFonts w:ascii="Times New Roman" w:hAnsi="Times New Roman" w:cs="Times New Roman"/>
          <w:b/>
          <w:sz w:val="28"/>
          <w:szCs w:val="28"/>
          <w:u w:val="single"/>
        </w:rPr>
      </w:pPr>
    </w:p>
    <w:p w:rsidR="00DB34AC" w:rsidRDefault="00DB34AC" w:rsidP="008D0255">
      <w:pPr>
        <w:jc w:val="both"/>
        <w:rPr>
          <w:rFonts w:ascii="Times New Roman" w:hAnsi="Times New Roman" w:cs="Times New Roman"/>
          <w:b/>
          <w:sz w:val="28"/>
          <w:szCs w:val="28"/>
          <w:u w:val="single"/>
        </w:rPr>
      </w:pPr>
    </w:p>
    <w:p w:rsidR="00DB34AC" w:rsidRDefault="00DB34AC" w:rsidP="008D0255">
      <w:pPr>
        <w:jc w:val="both"/>
        <w:rPr>
          <w:rFonts w:ascii="Times New Roman" w:hAnsi="Times New Roman" w:cs="Times New Roman"/>
          <w:b/>
          <w:sz w:val="28"/>
          <w:szCs w:val="28"/>
          <w:u w:val="single"/>
        </w:rPr>
      </w:pPr>
    </w:p>
    <w:p w:rsidR="00DB34AC" w:rsidRDefault="00DB34AC" w:rsidP="008D0255">
      <w:pPr>
        <w:jc w:val="both"/>
        <w:rPr>
          <w:rFonts w:ascii="Times New Roman" w:hAnsi="Times New Roman" w:cs="Times New Roman"/>
          <w:b/>
          <w:sz w:val="28"/>
          <w:szCs w:val="28"/>
          <w:u w:val="single"/>
        </w:rPr>
      </w:pPr>
    </w:p>
    <w:p w:rsidR="00DB34AC" w:rsidRDefault="00DB34AC" w:rsidP="008D0255">
      <w:pPr>
        <w:jc w:val="both"/>
        <w:rPr>
          <w:rFonts w:ascii="Times New Roman" w:hAnsi="Times New Roman" w:cs="Times New Roman"/>
          <w:b/>
          <w:sz w:val="28"/>
          <w:szCs w:val="28"/>
          <w:u w:val="single"/>
        </w:rPr>
      </w:pPr>
    </w:p>
    <w:p w:rsidR="00DB34AC" w:rsidRDefault="00DB34AC" w:rsidP="008D0255">
      <w:pPr>
        <w:jc w:val="both"/>
        <w:rPr>
          <w:rFonts w:ascii="Times New Roman" w:hAnsi="Times New Roman" w:cs="Times New Roman"/>
          <w:b/>
          <w:sz w:val="28"/>
          <w:szCs w:val="28"/>
          <w:u w:val="single"/>
        </w:rPr>
      </w:pPr>
    </w:p>
    <w:p w:rsidR="00DB34AC" w:rsidRDefault="00DB34AC" w:rsidP="008D0255">
      <w:pPr>
        <w:jc w:val="both"/>
        <w:rPr>
          <w:rFonts w:ascii="Times New Roman" w:hAnsi="Times New Roman" w:cs="Times New Roman"/>
          <w:b/>
          <w:sz w:val="28"/>
          <w:szCs w:val="28"/>
          <w:u w:val="single"/>
        </w:rPr>
      </w:pPr>
    </w:p>
    <w:p w:rsidR="00DB34AC" w:rsidRDefault="00DB34AC" w:rsidP="008D0255">
      <w:pPr>
        <w:jc w:val="both"/>
        <w:rPr>
          <w:rFonts w:ascii="Times New Roman" w:hAnsi="Times New Roman" w:cs="Times New Roman"/>
          <w:b/>
          <w:sz w:val="28"/>
          <w:szCs w:val="28"/>
          <w:u w:val="single"/>
        </w:rPr>
      </w:pPr>
    </w:p>
    <w:p w:rsidR="00DB34AC" w:rsidRDefault="00DB34AC" w:rsidP="008D0255">
      <w:pPr>
        <w:jc w:val="both"/>
        <w:rPr>
          <w:rFonts w:ascii="Times New Roman" w:hAnsi="Times New Roman" w:cs="Times New Roman"/>
          <w:b/>
          <w:sz w:val="28"/>
          <w:szCs w:val="28"/>
          <w:u w:val="single"/>
        </w:rPr>
      </w:pPr>
    </w:p>
    <w:p w:rsidR="00DB34AC" w:rsidRDefault="00DB34AC" w:rsidP="008D0255">
      <w:pPr>
        <w:jc w:val="both"/>
        <w:rPr>
          <w:rFonts w:ascii="Times New Roman" w:hAnsi="Times New Roman" w:cs="Times New Roman"/>
          <w:b/>
          <w:sz w:val="28"/>
          <w:szCs w:val="28"/>
          <w:u w:val="single"/>
        </w:rPr>
      </w:pPr>
    </w:p>
    <w:p w:rsidR="00DE6C78" w:rsidRDefault="00DE6C78" w:rsidP="008D0255">
      <w:pPr>
        <w:jc w:val="both"/>
        <w:rPr>
          <w:rFonts w:ascii="Times New Roman" w:hAnsi="Times New Roman" w:cs="Times New Roman"/>
          <w:b/>
          <w:u w:val="single"/>
        </w:rPr>
      </w:pPr>
    </w:p>
    <w:p w:rsidR="008D0255" w:rsidRPr="003F57E3" w:rsidRDefault="008D0255" w:rsidP="008D0255">
      <w:pPr>
        <w:jc w:val="both"/>
        <w:rPr>
          <w:rFonts w:ascii="Times New Roman" w:hAnsi="Times New Roman" w:cs="Times New Roman"/>
          <w:b/>
          <w:u w:val="single"/>
        </w:rPr>
      </w:pPr>
      <w:r w:rsidRPr="003F57E3">
        <w:rPr>
          <w:rFonts w:ascii="Times New Roman" w:hAnsi="Times New Roman" w:cs="Times New Roman"/>
          <w:b/>
          <w:u w:val="single"/>
        </w:rPr>
        <w:t>Përfundime të Vlerësimit të programit të studimit të ciklit të parë Bachelor</w:t>
      </w:r>
      <w:r w:rsidR="007322BD" w:rsidRPr="003F57E3">
        <w:rPr>
          <w:rFonts w:ascii="Times New Roman" w:hAnsi="Times New Roman" w:cs="Times New Roman"/>
          <w:b/>
          <w:u w:val="single"/>
        </w:rPr>
        <w:t xml:space="preserve"> në </w:t>
      </w:r>
      <w:r w:rsidRPr="003F57E3">
        <w:rPr>
          <w:rFonts w:ascii="Times New Roman" w:hAnsi="Times New Roman" w:cs="Times New Roman"/>
          <w:b/>
          <w:u w:val="single"/>
        </w:rPr>
        <w:t>“</w:t>
      </w:r>
      <w:r w:rsidRPr="003F57E3">
        <w:rPr>
          <w:rFonts w:ascii="Times New Roman" w:hAnsi="Times New Roman" w:cs="Times New Roman"/>
          <w:b/>
          <w:color w:val="FF0000"/>
          <w:u w:val="single"/>
        </w:rPr>
        <w:t>….</w:t>
      </w:r>
      <w:r w:rsidRPr="003F57E3">
        <w:rPr>
          <w:rFonts w:ascii="Times New Roman" w:hAnsi="Times New Roman" w:cs="Times New Roman"/>
          <w:b/>
          <w:u w:val="single"/>
        </w:rPr>
        <w:t xml:space="preserve">.” </w:t>
      </w:r>
    </w:p>
    <w:p w:rsidR="008D0255" w:rsidRPr="003F57E3" w:rsidRDefault="008D0255" w:rsidP="001A0E21">
      <w:pPr>
        <w:jc w:val="both"/>
        <w:rPr>
          <w:rFonts w:ascii="Times New Roman" w:hAnsi="Times New Roman" w:cs="Times New Roman"/>
          <w:b/>
          <w:u w:val="single"/>
        </w:rPr>
      </w:pPr>
    </w:p>
    <w:p w:rsidR="001A0E21" w:rsidRPr="003F57E3" w:rsidRDefault="001A0E21" w:rsidP="008A1709">
      <w:pPr>
        <w:spacing w:line="360" w:lineRule="auto"/>
        <w:jc w:val="both"/>
        <w:rPr>
          <w:rFonts w:ascii="Times New Roman" w:hAnsi="Times New Roman" w:cs="Times New Roman"/>
          <w:b/>
        </w:rPr>
      </w:pPr>
      <w:r w:rsidRPr="003F57E3">
        <w:rPr>
          <w:rFonts w:ascii="Times New Roman" w:hAnsi="Times New Roman" w:cs="Times New Roman"/>
          <w:b/>
        </w:rPr>
        <w:t>Pikat e forta dhe afirmime</w:t>
      </w:r>
      <w:r w:rsidR="00EB60CC" w:rsidRPr="003F57E3">
        <w:rPr>
          <w:rFonts w:ascii="Times New Roman" w:hAnsi="Times New Roman" w:cs="Times New Roman"/>
          <w:b/>
        </w:rPr>
        <w:t>:</w:t>
      </w:r>
    </w:p>
    <w:p w:rsidR="001A0E21" w:rsidRPr="003F57E3" w:rsidRDefault="008A1709" w:rsidP="008A1709">
      <w:pPr>
        <w:pStyle w:val="ListParagraph"/>
        <w:numPr>
          <w:ilvl w:val="0"/>
          <w:numId w:val="5"/>
        </w:numPr>
        <w:spacing w:line="360" w:lineRule="auto"/>
        <w:jc w:val="both"/>
        <w:rPr>
          <w:rFonts w:ascii="Times New Roman" w:hAnsi="Times New Roman" w:cs="Times New Roman"/>
          <w:b/>
        </w:rPr>
      </w:pPr>
      <w:r w:rsidRPr="003F57E3">
        <w:rPr>
          <w:rFonts w:ascii="Times New Roman" w:hAnsi="Times New Roman" w:cs="Times New Roman"/>
          <w:b/>
        </w:rPr>
        <w:t>…..</w:t>
      </w:r>
    </w:p>
    <w:p w:rsidR="008A1709" w:rsidRPr="003F57E3" w:rsidRDefault="008A1709" w:rsidP="008A1709">
      <w:pPr>
        <w:pStyle w:val="ListParagraph"/>
        <w:numPr>
          <w:ilvl w:val="0"/>
          <w:numId w:val="5"/>
        </w:numPr>
        <w:spacing w:line="360" w:lineRule="auto"/>
        <w:jc w:val="both"/>
        <w:rPr>
          <w:rFonts w:ascii="Times New Roman" w:hAnsi="Times New Roman" w:cs="Times New Roman"/>
          <w:b/>
        </w:rPr>
      </w:pPr>
      <w:r w:rsidRPr="003F57E3">
        <w:rPr>
          <w:rFonts w:ascii="Times New Roman" w:hAnsi="Times New Roman" w:cs="Times New Roman"/>
          <w:b/>
        </w:rPr>
        <w:t>…..</w:t>
      </w:r>
    </w:p>
    <w:p w:rsidR="008A1709" w:rsidRPr="003F57E3" w:rsidRDefault="008A1709" w:rsidP="008A1709">
      <w:pPr>
        <w:pStyle w:val="ListParagraph"/>
        <w:numPr>
          <w:ilvl w:val="0"/>
          <w:numId w:val="5"/>
        </w:numPr>
        <w:spacing w:line="360" w:lineRule="auto"/>
        <w:jc w:val="both"/>
        <w:rPr>
          <w:rFonts w:ascii="Times New Roman" w:hAnsi="Times New Roman" w:cs="Times New Roman"/>
          <w:b/>
        </w:rPr>
      </w:pPr>
      <w:r w:rsidRPr="003F57E3">
        <w:rPr>
          <w:rFonts w:ascii="Times New Roman" w:hAnsi="Times New Roman" w:cs="Times New Roman"/>
          <w:b/>
        </w:rPr>
        <w:t>…..</w:t>
      </w:r>
    </w:p>
    <w:p w:rsidR="001A0E21" w:rsidRPr="003F57E3" w:rsidRDefault="001A0E21" w:rsidP="008A1709">
      <w:pPr>
        <w:pStyle w:val="ListParagraph"/>
        <w:spacing w:line="360" w:lineRule="auto"/>
        <w:ind w:left="360" w:hanging="360"/>
        <w:jc w:val="both"/>
        <w:rPr>
          <w:rFonts w:ascii="Times New Roman" w:hAnsi="Times New Roman" w:cs="Times New Roman"/>
          <w:b/>
        </w:rPr>
      </w:pPr>
    </w:p>
    <w:p w:rsidR="001A0E21" w:rsidRPr="003F57E3" w:rsidRDefault="001A0E21" w:rsidP="008A1709">
      <w:pPr>
        <w:spacing w:line="360" w:lineRule="auto"/>
        <w:jc w:val="both"/>
        <w:rPr>
          <w:rFonts w:ascii="Times New Roman" w:hAnsi="Times New Roman" w:cs="Times New Roman"/>
          <w:b/>
        </w:rPr>
      </w:pPr>
      <w:r w:rsidRPr="003F57E3">
        <w:rPr>
          <w:rFonts w:ascii="Times New Roman" w:hAnsi="Times New Roman" w:cs="Times New Roman"/>
          <w:b/>
        </w:rPr>
        <w:t>Pika të dobta</w:t>
      </w:r>
      <w:r w:rsidR="00EB60CC" w:rsidRPr="003F57E3">
        <w:rPr>
          <w:rFonts w:ascii="Times New Roman" w:hAnsi="Times New Roman" w:cs="Times New Roman"/>
          <w:b/>
        </w:rPr>
        <w:t>:</w:t>
      </w:r>
    </w:p>
    <w:p w:rsidR="001A0E21" w:rsidRPr="003F57E3" w:rsidRDefault="008A1709" w:rsidP="008A1709">
      <w:pPr>
        <w:pStyle w:val="ListParagraph"/>
        <w:numPr>
          <w:ilvl w:val="0"/>
          <w:numId w:val="7"/>
        </w:numPr>
        <w:spacing w:line="360" w:lineRule="auto"/>
        <w:jc w:val="both"/>
        <w:rPr>
          <w:rFonts w:ascii="Times New Roman" w:hAnsi="Times New Roman" w:cs="Times New Roman"/>
          <w:b/>
        </w:rPr>
      </w:pPr>
      <w:r w:rsidRPr="003F57E3">
        <w:rPr>
          <w:rFonts w:ascii="Times New Roman" w:hAnsi="Times New Roman" w:cs="Times New Roman"/>
          <w:b/>
        </w:rPr>
        <w:t>…</w:t>
      </w:r>
    </w:p>
    <w:p w:rsidR="008A1709" w:rsidRPr="003F57E3" w:rsidRDefault="008A1709" w:rsidP="008A1709">
      <w:pPr>
        <w:pStyle w:val="ListParagraph"/>
        <w:numPr>
          <w:ilvl w:val="0"/>
          <w:numId w:val="7"/>
        </w:numPr>
        <w:spacing w:line="360" w:lineRule="auto"/>
        <w:jc w:val="both"/>
        <w:rPr>
          <w:rFonts w:ascii="Times New Roman" w:hAnsi="Times New Roman" w:cs="Times New Roman"/>
          <w:b/>
        </w:rPr>
      </w:pPr>
      <w:r w:rsidRPr="003F57E3">
        <w:rPr>
          <w:rFonts w:ascii="Times New Roman" w:hAnsi="Times New Roman" w:cs="Times New Roman"/>
          <w:b/>
        </w:rPr>
        <w:t>….</w:t>
      </w:r>
    </w:p>
    <w:p w:rsidR="008A1709" w:rsidRPr="003F57E3" w:rsidRDefault="008A1709" w:rsidP="008A1709">
      <w:pPr>
        <w:pStyle w:val="ListParagraph"/>
        <w:numPr>
          <w:ilvl w:val="0"/>
          <w:numId w:val="7"/>
        </w:numPr>
        <w:spacing w:line="360" w:lineRule="auto"/>
        <w:jc w:val="both"/>
        <w:rPr>
          <w:rFonts w:ascii="Times New Roman" w:hAnsi="Times New Roman" w:cs="Times New Roman"/>
          <w:b/>
        </w:rPr>
      </w:pPr>
      <w:r w:rsidRPr="003F57E3">
        <w:rPr>
          <w:rFonts w:ascii="Times New Roman" w:hAnsi="Times New Roman" w:cs="Times New Roman"/>
          <w:b/>
        </w:rPr>
        <w:t>….</w:t>
      </w:r>
    </w:p>
    <w:p w:rsidR="001A0E21" w:rsidRPr="003F57E3" w:rsidRDefault="001A0E21" w:rsidP="008A1709">
      <w:pPr>
        <w:pStyle w:val="ListParagraph"/>
        <w:spacing w:line="360" w:lineRule="auto"/>
        <w:ind w:left="360" w:hanging="360"/>
        <w:jc w:val="both"/>
        <w:rPr>
          <w:rFonts w:ascii="Times New Roman" w:hAnsi="Times New Roman" w:cs="Times New Roman"/>
          <w:b/>
        </w:rPr>
      </w:pPr>
    </w:p>
    <w:p w:rsidR="008A1709" w:rsidRPr="003F57E3" w:rsidRDefault="008A1709" w:rsidP="008A1709">
      <w:pPr>
        <w:spacing w:line="360" w:lineRule="auto"/>
        <w:jc w:val="both"/>
        <w:rPr>
          <w:rFonts w:ascii="Times New Roman" w:hAnsi="Times New Roman" w:cs="Times New Roman"/>
          <w:b/>
        </w:rPr>
      </w:pPr>
    </w:p>
    <w:p w:rsidR="001A0E21" w:rsidRPr="003F57E3" w:rsidRDefault="001A0E21" w:rsidP="008A1709">
      <w:pPr>
        <w:spacing w:line="360" w:lineRule="auto"/>
        <w:jc w:val="both"/>
        <w:rPr>
          <w:rFonts w:ascii="Times New Roman" w:hAnsi="Times New Roman" w:cs="Times New Roman"/>
          <w:b/>
        </w:rPr>
      </w:pPr>
      <w:r w:rsidRPr="003F57E3">
        <w:rPr>
          <w:rFonts w:ascii="Times New Roman" w:hAnsi="Times New Roman" w:cs="Times New Roman"/>
          <w:b/>
        </w:rPr>
        <w:t>Rekomandime</w:t>
      </w:r>
      <w:r w:rsidR="00EB60CC" w:rsidRPr="003F57E3">
        <w:rPr>
          <w:rFonts w:ascii="Times New Roman" w:hAnsi="Times New Roman" w:cs="Times New Roman"/>
          <w:b/>
        </w:rPr>
        <w:t>:</w:t>
      </w:r>
    </w:p>
    <w:p w:rsidR="001A0E21" w:rsidRPr="003F57E3" w:rsidRDefault="008A1709" w:rsidP="008A1709">
      <w:pPr>
        <w:pStyle w:val="ListParagraph"/>
        <w:numPr>
          <w:ilvl w:val="0"/>
          <w:numId w:val="8"/>
        </w:numPr>
        <w:spacing w:line="360" w:lineRule="auto"/>
        <w:jc w:val="both"/>
        <w:rPr>
          <w:rFonts w:ascii="Times New Roman" w:hAnsi="Times New Roman" w:cs="Times New Roman"/>
          <w:b/>
        </w:rPr>
      </w:pPr>
      <w:r w:rsidRPr="003F57E3">
        <w:rPr>
          <w:rFonts w:ascii="Times New Roman" w:hAnsi="Times New Roman" w:cs="Times New Roman"/>
          <w:b/>
        </w:rPr>
        <w:t>…..</w:t>
      </w:r>
    </w:p>
    <w:p w:rsidR="008A1709" w:rsidRPr="003F57E3" w:rsidRDefault="008A1709" w:rsidP="008A1709">
      <w:pPr>
        <w:pStyle w:val="ListParagraph"/>
        <w:numPr>
          <w:ilvl w:val="0"/>
          <w:numId w:val="8"/>
        </w:numPr>
        <w:spacing w:line="360" w:lineRule="auto"/>
        <w:jc w:val="both"/>
        <w:rPr>
          <w:rFonts w:ascii="Times New Roman" w:hAnsi="Times New Roman" w:cs="Times New Roman"/>
          <w:b/>
        </w:rPr>
      </w:pPr>
      <w:r w:rsidRPr="003F57E3">
        <w:rPr>
          <w:rFonts w:ascii="Times New Roman" w:hAnsi="Times New Roman" w:cs="Times New Roman"/>
          <w:b/>
        </w:rPr>
        <w:t>…</w:t>
      </w:r>
    </w:p>
    <w:p w:rsidR="008A1709" w:rsidRPr="003F57E3" w:rsidRDefault="008A1709" w:rsidP="008A1709">
      <w:pPr>
        <w:pStyle w:val="ListParagraph"/>
        <w:numPr>
          <w:ilvl w:val="0"/>
          <w:numId w:val="8"/>
        </w:numPr>
        <w:spacing w:line="360" w:lineRule="auto"/>
        <w:jc w:val="both"/>
        <w:rPr>
          <w:rFonts w:ascii="Times New Roman" w:hAnsi="Times New Roman" w:cs="Times New Roman"/>
          <w:b/>
        </w:rPr>
      </w:pPr>
      <w:r w:rsidRPr="003F57E3">
        <w:rPr>
          <w:rFonts w:ascii="Times New Roman" w:hAnsi="Times New Roman" w:cs="Times New Roman"/>
          <w:b/>
        </w:rPr>
        <w:t>….</w:t>
      </w:r>
    </w:p>
    <w:p w:rsidR="00667314" w:rsidRPr="003F57E3" w:rsidRDefault="00667314" w:rsidP="00667314">
      <w:pPr>
        <w:pStyle w:val="ListParagraph"/>
        <w:spacing w:after="120" w:line="276" w:lineRule="auto"/>
        <w:ind w:left="0"/>
        <w:contextualSpacing w:val="0"/>
        <w:jc w:val="both"/>
        <w:rPr>
          <w:rFonts w:ascii="Times New Roman" w:hAnsi="Times New Roman"/>
          <w:b/>
        </w:rPr>
      </w:pPr>
    </w:p>
    <w:p w:rsidR="00DE6C78" w:rsidRDefault="00DE6C78" w:rsidP="00667314">
      <w:pPr>
        <w:pStyle w:val="ListParagraph"/>
        <w:spacing w:after="120" w:line="276" w:lineRule="auto"/>
        <w:ind w:left="0"/>
        <w:contextualSpacing w:val="0"/>
        <w:jc w:val="both"/>
        <w:rPr>
          <w:rFonts w:ascii="Times New Roman" w:hAnsi="Times New Roman"/>
          <w:b/>
          <w:u w:val="single"/>
        </w:rPr>
      </w:pPr>
    </w:p>
    <w:p w:rsidR="00667314" w:rsidRPr="003F57E3" w:rsidRDefault="00667314" w:rsidP="00667314">
      <w:pPr>
        <w:pStyle w:val="ListParagraph"/>
        <w:spacing w:after="120" w:line="276" w:lineRule="auto"/>
        <w:ind w:left="0"/>
        <w:contextualSpacing w:val="0"/>
        <w:jc w:val="both"/>
        <w:rPr>
          <w:rFonts w:ascii="Times New Roman" w:hAnsi="Times New Roman"/>
          <w:b/>
        </w:rPr>
      </w:pPr>
      <w:r w:rsidRPr="003F57E3">
        <w:rPr>
          <w:rFonts w:ascii="Times New Roman" w:hAnsi="Times New Roman"/>
          <w:b/>
          <w:u w:val="single"/>
        </w:rPr>
        <w:t xml:space="preserve">Evaluation’s conclusions for the </w:t>
      </w:r>
      <w:r w:rsidR="00CB26A1" w:rsidRPr="003F57E3">
        <w:rPr>
          <w:rFonts w:ascii="Times New Roman" w:hAnsi="Times New Roman"/>
          <w:b/>
          <w:u w:val="single"/>
        </w:rPr>
        <w:t>first cycle</w:t>
      </w:r>
      <w:r w:rsidRPr="003F57E3">
        <w:rPr>
          <w:rFonts w:ascii="Times New Roman" w:hAnsi="Times New Roman"/>
          <w:b/>
          <w:u w:val="single"/>
        </w:rPr>
        <w:t xml:space="preserve"> study program </w:t>
      </w:r>
      <w:r w:rsidR="00CB26A1" w:rsidRPr="003F57E3">
        <w:rPr>
          <w:rFonts w:ascii="Times New Roman" w:hAnsi="Times New Roman"/>
          <w:b/>
          <w:u w:val="single"/>
        </w:rPr>
        <w:t xml:space="preserve">Bachelor </w:t>
      </w:r>
      <w:r w:rsidRPr="003F57E3">
        <w:rPr>
          <w:rFonts w:ascii="Times New Roman" w:hAnsi="Times New Roman"/>
          <w:b/>
          <w:u w:val="single"/>
        </w:rPr>
        <w:t>"</w:t>
      </w:r>
      <w:r w:rsidRPr="003F57E3">
        <w:rPr>
          <w:rFonts w:ascii="Times New Roman" w:hAnsi="Times New Roman"/>
          <w:b/>
          <w:color w:val="FF0000"/>
          <w:u w:val="single"/>
        </w:rPr>
        <w:t>…..</w:t>
      </w:r>
      <w:r w:rsidRPr="003F57E3">
        <w:rPr>
          <w:rFonts w:ascii="Times New Roman" w:hAnsi="Times New Roman"/>
          <w:b/>
          <w:u w:val="single"/>
        </w:rPr>
        <w:t xml:space="preserve">" </w:t>
      </w:r>
    </w:p>
    <w:p w:rsidR="00667314" w:rsidRPr="003F57E3" w:rsidRDefault="00667314" w:rsidP="00667314">
      <w:pPr>
        <w:spacing w:after="120" w:line="276" w:lineRule="auto"/>
        <w:jc w:val="both"/>
        <w:rPr>
          <w:rFonts w:ascii="Times New Roman" w:hAnsi="Times New Roman"/>
          <w:b/>
        </w:rPr>
      </w:pPr>
      <w:r w:rsidRPr="003F57E3">
        <w:rPr>
          <w:rFonts w:ascii="Times New Roman" w:hAnsi="Times New Roman"/>
          <w:b/>
        </w:rPr>
        <w:t>Strengths and affirmations</w:t>
      </w:r>
    </w:p>
    <w:p w:rsidR="00667314" w:rsidRPr="003F57E3" w:rsidRDefault="00667314" w:rsidP="00667314">
      <w:pPr>
        <w:pStyle w:val="ListParagraph"/>
        <w:numPr>
          <w:ilvl w:val="0"/>
          <w:numId w:val="9"/>
        </w:numPr>
        <w:spacing w:after="120" w:line="276" w:lineRule="auto"/>
        <w:contextualSpacing w:val="0"/>
        <w:jc w:val="both"/>
        <w:rPr>
          <w:rFonts w:ascii="Times New Roman" w:hAnsi="Times New Roman"/>
          <w:b/>
        </w:rPr>
      </w:pPr>
      <w:r w:rsidRPr="003F57E3">
        <w:rPr>
          <w:rFonts w:ascii="Times New Roman" w:hAnsi="Times New Roman"/>
          <w:b/>
        </w:rPr>
        <w:t>…</w:t>
      </w:r>
    </w:p>
    <w:p w:rsidR="00667314" w:rsidRPr="003F57E3" w:rsidRDefault="00667314" w:rsidP="00667314">
      <w:pPr>
        <w:pStyle w:val="ListParagraph"/>
        <w:numPr>
          <w:ilvl w:val="0"/>
          <w:numId w:val="9"/>
        </w:numPr>
        <w:spacing w:after="120" w:line="276" w:lineRule="auto"/>
        <w:contextualSpacing w:val="0"/>
        <w:jc w:val="both"/>
        <w:rPr>
          <w:rFonts w:ascii="Times New Roman" w:hAnsi="Times New Roman"/>
          <w:b/>
        </w:rPr>
      </w:pPr>
      <w:r w:rsidRPr="003F57E3">
        <w:rPr>
          <w:rFonts w:ascii="Times New Roman" w:hAnsi="Times New Roman"/>
          <w:b/>
        </w:rPr>
        <w:t>…..</w:t>
      </w:r>
    </w:p>
    <w:p w:rsidR="00667314" w:rsidRPr="003F57E3" w:rsidRDefault="00667314" w:rsidP="00667314">
      <w:pPr>
        <w:pStyle w:val="ListParagraph"/>
        <w:numPr>
          <w:ilvl w:val="0"/>
          <w:numId w:val="9"/>
        </w:numPr>
        <w:spacing w:after="120" w:line="276" w:lineRule="auto"/>
        <w:contextualSpacing w:val="0"/>
        <w:jc w:val="both"/>
        <w:rPr>
          <w:rFonts w:ascii="Times New Roman" w:hAnsi="Times New Roman"/>
          <w:b/>
        </w:rPr>
      </w:pPr>
      <w:r w:rsidRPr="003F57E3">
        <w:rPr>
          <w:rFonts w:ascii="Times New Roman" w:hAnsi="Times New Roman"/>
          <w:b/>
        </w:rPr>
        <w:t>….</w:t>
      </w:r>
    </w:p>
    <w:p w:rsidR="00667314" w:rsidRPr="003F57E3" w:rsidRDefault="00667314" w:rsidP="00667314">
      <w:pPr>
        <w:pStyle w:val="ListParagraph"/>
        <w:spacing w:after="120" w:line="276" w:lineRule="auto"/>
        <w:ind w:left="360" w:hanging="360"/>
        <w:contextualSpacing w:val="0"/>
        <w:jc w:val="both"/>
        <w:rPr>
          <w:rFonts w:ascii="Times New Roman" w:hAnsi="Times New Roman"/>
          <w:b/>
        </w:rPr>
      </w:pPr>
    </w:p>
    <w:p w:rsidR="00667314" w:rsidRPr="003F57E3" w:rsidRDefault="00667314" w:rsidP="00667314">
      <w:pPr>
        <w:pStyle w:val="ListParagraph"/>
        <w:spacing w:after="120" w:line="276" w:lineRule="auto"/>
        <w:ind w:left="360" w:hanging="360"/>
        <w:contextualSpacing w:val="0"/>
        <w:jc w:val="both"/>
        <w:rPr>
          <w:rFonts w:ascii="Times New Roman" w:hAnsi="Times New Roman"/>
          <w:b/>
        </w:rPr>
      </w:pPr>
    </w:p>
    <w:p w:rsidR="00667314" w:rsidRPr="003F57E3" w:rsidRDefault="00667314" w:rsidP="00667314">
      <w:pPr>
        <w:pStyle w:val="ListParagraph"/>
        <w:spacing w:after="120" w:line="276" w:lineRule="auto"/>
        <w:ind w:left="360" w:hanging="360"/>
        <w:contextualSpacing w:val="0"/>
        <w:jc w:val="both"/>
        <w:rPr>
          <w:rFonts w:ascii="Times New Roman" w:hAnsi="Times New Roman"/>
          <w:b/>
        </w:rPr>
      </w:pPr>
    </w:p>
    <w:p w:rsidR="00667314" w:rsidRPr="003F57E3" w:rsidRDefault="009E3CEC" w:rsidP="00667314">
      <w:pPr>
        <w:spacing w:after="120" w:line="276" w:lineRule="auto"/>
        <w:jc w:val="both"/>
        <w:rPr>
          <w:rFonts w:ascii="Times New Roman" w:hAnsi="Times New Roman"/>
          <w:b/>
        </w:rPr>
      </w:pPr>
      <w:r w:rsidRPr="003F57E3">
        <w:rPr>
          <w:rFonts w:ascii="Times New Roman" w:hAnsi="Times New Roman"/>
          <w:b/>
        </w:rPr>
        <w:t>Ë</w:t>
      </w:r>
      <w:r w:rsidR="00667314" w:rsidRPr="003F57E3">
        <w:rPr>
          <w:rFonts w:ascii="Times New Roman" w:hAnsi="Times New Roman"/>
          <w:b/>
        </w:rPr>
        <w:t>eaknesses</w:t>
      </w:r>
    </w:p>
    <w:p w:rsidR="00667314" w:rsidRPr="003F57E3" w:rsidRDefault="00667314" w:rsidP="00667314">
      <w:pPr>
        <w:pStyle w:val="ListParagraph"/>
        <w:numPr>
          <w:ilvl w:val="0"/>
          <w:numId w:val="10"/>
        </w:numPr>
        <w:spacing w:after="120" w:line="276" w:lineRule="auto"/>
        <w:contextualSpacing w:val="0"/>
        <w:jc w:val="both"/>
        <w:rPr>
          <w:rFonts w:ascii="Times New Roman" w:hAnsi="Times New Roman"/>
          <w:b/>
        </w:rPr>
      </w:pPr>
      <w:r w:rsidRPr="003F57E3">
        <w:rPr>
          <w:rFonts w:ascii="Times New Roman" w:hAnsi="Times New Roman"/>
          <w:b/>
        </w:rPr>
        <w:t>…..</w:t>
      </w:r>
    </w:p>
    <w:p w:rsidR="00667314" w:rsidRPr="003F57E3" w:rsidRDefault="00667314" w:rsidP="00667314">
      <w:pPr>
        <w:pStyle w:val="ListParagraph"/>
        <w:numPr>
          <w:ilvl w:val="0"/>
          <w:numId w:val="10"/>
        </w:numPr>
        <w:spacing w:after="120" w:line="276" w:lineRule="auto"/>
        <w:contextualSpacing w:val="0"/>
        <w:jc w:val="both"/>
        <w:rPr>
          <w:rFonts w:ascii="Times New Roman" w:hAnsi="Times New Roman"/>
          <w:b/>
        </w:rPr>
      </w:pPr>
      <w:r w:rsidRPr="003F57E3">
        <w:rPr>
          <w:rFonts w:ascii="Times New Roman" w:hAnsi="Times New Roman"/>
          <w:b/>
        </w:rPr>
        <w:t>…..</w:t>
      </w:r>
    </w:p>
    <w:p w:rsidR="00667314" w:rsidRPr="003F57E3" w:rsidRDefault="00667314" w:rsidP="00667314">
      <w:pPr>
        <w:pStyle w:val="ListParagraph"/>
        <w:numPr>
          <w:ilvl w:val="0"/>
          <w:numId w:val="10"/>
        </w:numPr>
        <w:spacing w:after="120" w:line="276" w:lineRule="auto"/>
        <w:contextualSpacing w:val="0"/>
        <w:jc w:val="both"/>
        <w:rPr>
          <w:rFonts w:ascii="Times New Roman" w:hAnsi="Times New Roman"/>
          <w:b/>
        </w:rPr>
      </w:pPr>
      <w:r w:rsidRPr="003F57E3">
        <w:rPr>
          <w:rFonts w:ascii="Times New Roman" w:hAnsi="Times New Roman"/>
          <w:b/>
        </w:rPr>
        <w:t>…..</w:t>
      </w:r>
    </w:p>
    <w:p w:rsidR="00667314" w:rsidRPr="003F57E3" w:rsidRDefault="00667314" w:rsidP="00667314">
      <w:pPr>
        <w:spacing w:after="120" w:line="276" w:lineRule="auto"/>
        <w:jc w:val="both"/>
        <w:rPr>
          <w:rFonts w:ascii="Times New Roman" w:hAnsi="Times New Roman"/>
          <w:b/>
        </w:rPr>
      </w:pPr>
    </w:p>
    <w:p w:rsidR="00667314" w:rsidRPr="003F57E3" w:rsidRDefault="00667314" w:rsidP="00667314">
      <w:pPr>
        <w:spacing w:after="120" w:line="276" w:lineRule="auto"/>
        <w:jc w:val="both"/>
        <w:rPr>
          <w:rFonts w:ascii="Times New Roman" w:hAnsi="Times New Roman"/>
          <w:b/>
        </w:rPr>
      </w:pPr>
    </w:p>
    <w:p w:rsidR="00667314" w:rsidRPr="003F57E3" w:rsidRDefault="00667314" w:rsidP="00667314">
      <w:pPr>
        <w:spacing w:after="120" w:line="276" w:lineRule="auto"/>
        <w:jc w:val="both"/>
        <w:rPr>
          <w:rFonts w:ascii="Times New Roman" w:hAnsi="Times New Roman"/>
          <w:b/>
        </w:rPr>
      </w:pPr>
    </w:p>
    <w:p w:rsidR="00667314" w:rsidRPr="003F57E3" w:rsidRDefault="00667314" w:rsidP="00667314">
      <w:pPr>
        <w:spacing w:after="120" w:line="276" w:lineRule="auto"/>
        <w:jc w:val="both"/>
        <w:rPr>
          <w:rFonts w:ascii="Times New Roman" w:hAnsi="Times New Roman"/>
          <w:b/>
        </w:rPr>
      </w:pPr>
    </w:p>
    <w:p w:rsidR="00667314" w:rsidRPr="003F57E3" w:rsidRDefault="00667314" w:rsidP="00667314">
      <w:pPr>
        <w:spacing w:after="120" w:line="276" w:lineRule="auto"/>
        <w:jc w:val="both"/>
        <w:rPr>
          <w:rFonts w:ascii="Times New Roman" w:hAnsi="Times New Roman"/>
          <w:b/>
        </w:rPr>
      </w:pPr>
      <w:r w:rsidRPr="003F57E3">
        <w:rPr>
          <w:rFonts w:ascii="Times New Roman" w:hAnsi="Times New Roman"/>
          <w:b/>
        </w:rPr>
        <w:t>Recommendation</w:t>
      </w:r>
    </w:p>
    <w:p w:rsidR="00667314" w:rsidRPr="003F57E3" w:rsidRDefault="00667314" w:rsidP="00667314">
      <w:pPr>
        <w:pStyle w:val="ListParagraph"/>
        <w:numPr>
          <w:ilvl w:val="0"/>
          <w:numId w:val="11"/>
        </w:numPr>
        <w:spacing w:after="120" w:line="276" w:lineRule="auto"/>
        <w:contextualSpacing w:val="0"/>
        <w:jc w:val="both"/>
        <w:rPr>
          <w:rFonts w:ascii="Times New Roman" w:hAnsi="Times New Roman"/>
          <w:b/>
        </w:rPr>
      </w:pPr>
      <w:r w:rsidRPr="003F57E3">
        <w:rPr>
          <w:rFonts w:ascii="Times New Roman" w:hAnsi="Times New Roman"/>
          <w:b/>
        </w:rPr>
        <w:t>…..</w:t>
      </w:r>
    </w:p>
    <w:p w:rsidR="00667314" w:rsidRPr="003F57E3" w:rsidRDefault="00667314" w:rsidP="00667314">
      <w:pPr>
        <w:pStyle w:val="ListParagraph"/>
        <w:numPr>
          <w:ilvl w:val="0"/>
          <w:numId w:val="11"/>
        </w:numPr>
        <w:spacing w:after="120" w:line="276" w:lineRule="auto"/>
        <w:contextualSpacing w:val="0"/>
        <w:jc w:val="both"/>
        <w:rPr>
          <w:rFonts w:ascii="Times New Roman" w:hAnsi="Times New Roman"/>
          <w:b/>
        </w:rPr>
      </w:pPr>
      <w:r w:rsidRPr="003F57E3">
        <w:rPr>
          <w:rFonts w:ascii="Times New Roman" w:hAnsi="Times New Roman"/>
          <w:b/>
        </w:rPr>
        <w:t>…..</w:t>
      </w:r>
    </w:p>
    <w:p w:rsidR="00667314" w:rsidRPr="003F57E3" w:rsidRDefault="00667314" w:rsidP="00667314">
      <w:pPr>
        <w:pStyle w:val="ListParagraph"/>
        <w:numPr>
          <w:ilvl w:val="0"/>
          <w:numId w:val="11"/>
        </w:numPr>
        <w:spacing w:after="120" w:line="276" w:lineRule="auto"/>
        <w:contextualSpacing w:val="0"/>
        <w:jc w:val="both"/>
        <w:rPr>
          <w:rFonts w:ascii="Times New Roman" w:hAnsi="Times New Roman"/>
          <w:b/>
        </w:rPr>
      </w:pPr>
      <w:r w:rsidRPr="003F57E3">
        <w:rPr>
          <w:rFonts w:ascii="Times New Roman" w:hAnsi="Times New Roman"/>
          <w:b/>
        </w:rPr>
        <w:t>…..</w:t>
      </w:r>
    </w:p>
    <w:p w:rsidR="008D0255" w:rsidRDefault="008D0255" w:rsidP="008D0255">
      <w:pPr>
        <w:jc w:val="both"/>
        <w:rPr>
          <w:rFonts w:ascii="Times New Roman" w:hAnsi="Times New Roman" w:cs="Times New Roman"/>
          <w:b/>
          <w:szCs w:val="24"/>
        </w:rPr>
      </w:pPr>
    </w:p>
    <w:p w:rsidR="00CB26A1" w:rsidRDefault="00CB26A1" w:rsidP="008D0255">
      <w:pPr>
        <w:jc w:val="both"/>
        <w:rPr>
          <w:rFonts w:ascii="Times New Roman" w:hAnsi="Times New Roman" w:cs="Times New Roman"/>
          <w:b/>
          <w:szCs w:val="24"/>
        </w:rPr>
      </w:pPr>
    </w:p>
    <w:p w:rsidR="00CB26A1" w:rsidRDefault="00CB26A1" w:rsidP="008D0255">
      <w:pPr>
        <w:jc w:val="both"/>
        <w:rPr>
          <w:rFonts w:ascii="Times New Roman" w:hAnsi="Times New Roman" w:cs="Times New Roman"/>
          <w:b/>
          <w:szCs w:val="24"/>
        </w:rPr>
      </w:pPr>
    </w:p>
    <w:p w:rsidR="00CB26A1" w:rsidRDefault="00CB26A1" w:rsidP="008D0255">
      <w:pPr>
        <w:jc w:val="both"/>
        <w:rPr>
          <w:rFonts w:ascii="Times New Roman" w:hAnsi="Times New Roman" w:cs="Times New Roman"/>
          <w:b/>
          <w:szCs w:val="24"/>
        </w:rPr>
      </w:pPr>
    </w:p>
    <w:p w:rsidR="00CB26A1" w:rsidRDefault="00CB26A1" w:rsidP="008D0255">
      <w:pPr>
        <w:jc w:val="both"/>
        <w:rPr>
          <w:rFonts w:ascii="Times New Roman" w:hAnsi="Times New Roman" w:cs="Times New Roman"/>
          <w:b/>
          <w:szCs w:val="24"/>
        </w:rPr>
      </w:pPr>
    </w:p>
    <w:p w:rsidR="00CB26A1" w:rsidRDefault="00CB26A1" w:rsidP="008D0255">
      <w:pPr>
        <w:jc w:val="both"/>
        <w:rPr>
          <w:rFonts w:ascii="Times New Roman" w:hAnsi="Times New Roman" w:cs="Times New Roman"/>
          <w:b/>
          <w:szCs w:val="24"/>
        </w:rPr>
      </w:pPr>
    </w:p>
    <w:p w:rsidR="00CB26A1" w:rsidRDefault="00CB26A1" w:rsidP="008D0255">
      <w:pPr>
        <w:jc w:val="both"/>
        <w:rPr>
          <w:rFonts w:ascii="Times New Roman" w:hAnsi="Times New Roman" w:cs="Times New Roman"/>
          <w:b/>
          <w:szCs w:val="24"/>
        </w:rPr>
      </w:pPr>
    </w:p>
    <w:p w:rsidR="00CB26A1" w:rsidRDefault="00CB26A1" w:rsidP="008D0255">
      <w:pPr>
        <w:jc w:val="both"/>
        <w:rPr>
          <w:rFonts w:ascii="Times New Roman" w:hAnsi="Times New Roman" w:cs="Times New Roman"/>
          <w:b/>
          <w:szCs w:val="24"/>
        </w:rPr>
      </w:pPr>
    </w:p>
    <w:p w:rsidR="00CB26A1" w:rsidRDefault="00CB26A1" w:rsidP="008D0255">
      <w:pPr>
        <w:jc w:val="both"/>
        <w:rPr>
          <w:rFonts w:ascii="Times New Roman" w:hAnsi="Times New Roman" w:cs="Times New Roman"/>
          <w:b/>
          <w:szCs w:val="24"/>
        </w:rPr>
      </w:pPr>
    </w:p>
    <w:p w:rsidR="00CB26A1" w:rsidRDefault="00CB26A1" w:rsidP="008D0255">
      <w:pPr>
        <w:jc w:val="both"/>
        <w:rPr>
          <w:rFonts w:ascii="Times New Roman" w:hAnsi="Times New Roman" w:cs="Times New Roman"/>
          <w:b/>
          <w:szCs w:val="24"/>
        </w:rPr>
      </w:pPr>
    </w:p>
    <w:p w:rsidR="00944B46" w:rsidRDefault="00944B46" w:rsidP="008D0255">
      <w:pPr>
        <w:jc w:val="both"/>
        <w:rPr>
          <w:rFonts w:ascii="Times New Roman" w:hAnsi="Times New Roman" w:cs="Times New Roman"/>
          <w:b/>
          <w:szCs w:val="24"/>
        </w:rPr>
      </w:pPr>
    </w:p>
    <w:p w:rsidR="00944B46" w:rsidRDefault="00944B46" w:rsidP="008D0255">
      <w:pPr>
        <w:jc w:val="both"/>
        <w:rPr>
          <w:rFonts w:ascii="Times New Roman" w:hAnsi="Times New Roman" w:cs="Times New Roman"/>
          <w:b/>
          <w:szCs w:val="24"/>
        </w:rPr>
      </w:pPr>
    </w:p>
    <w:p w:rsidR="00944B46" w:rsidRDefault="00944B46" w:rsidP="008D0255">
      <w:pPr>
        <w:jc w:val="both"/>
        <w:rPr>
          <w:rFonts w:ascii="Times New Roman" w:hAnsi="Times New Roman" w:cs="Times New Roman"/>
          <w:b/>
          <w:szCs w:val="24"/>
        </w:rPr>
      </w:pPr>
    </w:p>
    <w:p w:rsidR="00944B46" w:rsidRDefault="00944B46" w:rsidP="008D0255">
      <w:pPr>
        <w:jc w:val="both"/>
        <w:rPr>
          <w:rFonts w:ascii="Times New Roman" w:hAnsi="Times New Roman" w:cs="Times New Roman"/>
          <w:b/>
          <w:szCs w:val="24"/>
        </w:rPr>
      </w:pPr>
    </w:p>
    <w:p w:rsidR="00944B46" w:rsidRDefault="00944B46" w:rsidP="008D0255">
      <w:pPr>
        <w:jc w:val="both"/>
        <w:rPr>
          <w:rFonts w:ascii="Times New Roman" w:hAnsi="Times New Roman" w:cs="Times New Roman"/>
          <w:b/>
          <w:szCs w:val="24"/>
        </w:rPr>
      </w:pPr>
    </w:p>
    <w:p w:rsidR="00944B46" w:rsidRDefault="00944B46" w:rsidP="008D0255">
      <w:pPr>
        <w:jc w:val="both"/>
        <w:rPr>
          <w:rFonts w:ascii="Times New Roman" w:hAnsi="Times New Roman" w:cs="Times New Roman"/>
          <w:b/>
          <w:szCs w:val="24"/>
        </w:rPr>
      </w:pPr>
    </w:p>
    <w:p w:rsidR="00944B46" w:rsidRDefault="00944B46" w:rsidP="008D0255">
      <w:pPr>
        <w:jc w:val="both"/>
        <w:rPr>
          <w:rFonts w:ascii="Times New Roman" w:hAnsi="Times New Roman" w:cs="Times New Roman"/>
          <w:b/>
          <w:szCs w:val="24"/>
        </w:rPr>
      </w:pPr>
    </w:p>
    <w:p w:rsidR="00944B46" w:rsidRDefault="00944B46" w:rsidP="008D0255">
      <w:pPr>
        <w:jc w:val="both"/>
        <w:rPr>
          <w:rFonts w:ascii="Times New Roman" w:hAnsi="Times New Roman" w:cs="Times New Roman"/>
          <w:b/>
          <w:szCs w:val="24"/>
        </w:rPr>
      </w:pPr>
    </w:p>
    <w:p w:rsidR="00944B46" w:rsidRDefault="00944B46" w:rsidP="008D0255">
      <w:pPr>
        <w:jc w:val="both"/>
        <w:rPr>
          <w:rFonts w:ascii="Times New Roman" w:hAnsi="Times New Roman" w:cs="Times New Roman"/>
          <w:b/>
          <w:szCs w:val="24"/>
        </w:rPr>
      </w:pPr>
    </w:p>
    <w:p w:rsidR="00944B46" w:rsidRDefault="00944B46" w:rsidP="008D0255">
      <w:pPr>
        <w:jc w:val="both"/>
        <w:rPr>
          <w:rFonts w:ascii="Times New Roman" w:hAnsi="Times New Roman" w:cs="Times New Roman"/>
          <w:b/>
          <w:szCs w:val="24"/>
        </w:rPr>
      </w:pPr>
    </w:p>
    <w:p w:rsidR="00944B46" w:rsidRDefault="00944B46" w:rsidP="008D0255">
      <w:pPr>
        <w:jc w:val="both"/>
        <w:rPr>
          <w:rFonts w:ascii="Times New Roman" w:hAnsi="Times New Roman" w:cs="Times New Roman"/>
          <w:b/>
          <w:szCs w:val="24"/>
        </w:rPr>
      </w:pPr>
    </w:p>
    <w:p w:rsidR="00EB5A71" w:rsidRDefault="00EB5A71" w:rsidP="008D0255">
      <w:pPr>
        <w:jc w:val="both"/>
        <w:rPr>
          <w:rFonts w:ascii="Times New Roman" w:hAnsi="Times New Roman" w:cs="Times New Roman"/>
          <w:b/>
          <w:szCs w:val="24"/>
        </w:rPr>
      </w:pPr>
    </w:p>
    <w:p w:rsidR="00466879" w:rsidRDefault="00466879" w:rsidP="008D0255">
      <w:pPr>
        <w:jc w:val="both"/>
        <w:rPr>
          <w:rFonts w:ascii="Times New Roman" w:hAnsi="Times New Roman" w:cs="Times New Roman"/>
          <w:b/>
          <w:szCs w:val="24"/>
        </w:rPr>
      </w:pPr>
    </w:p>
    <w:p w:rsidR="00466879" w:rsidRDefault="00466879" w:rsidP="008D0255">
      <w:pPr>
        <w:jc w:val="both"/>
        <w:rPr>
          <w:rFonts w:ascii="Times New Roman" w:hAnsi="Times New Roman" w:cs="Times New Roman"/>
          <w:b/>
          <w:szCs w:val="24"/>
        </w:rPr>
      </w:pPr>
    </w:p>
    <w:p w:rsidR="00466879" w:rsidRDefault="00466879" w:rsidP="008D0255">
      <w:pPr>
        <w:jc w:val="both"/>
        <w:rPr>
          <w:rFonts w:ascii="Times New Roman" w:hAnsi="Times New Roman" w:cs="Times New Roman"/>
          <w:b/>
          <w:szCs w:val="24"/>
        </w:rPr>
      </w:pPr>
    </w:p>
    <w:p w:rsidR="00CB26A1" w:rsidRDefault="00CB26A1" w:rsidP="008D0255">
      <w:pPr>
        <w:jc w:val="both"/>
        <w:rPr>
          <w:rFonts w:ascii="Times New Roman" w:hAnsi="Times New Roman" w:cs="Times New Roman"/>
          <w:b/>
          <w:szCs w:val="24"/>
        </w:rPr>
      </w:pPr>
    </w:p>
    <w:p w:rsidR="00DE6C78" w:rsidRDefault="00DE6C78" w:rsidP="008D0255">
      <w:pPr>
        <w:jc w:val="both"/>
        <w:rPr>
          <w:rFonts w:ascii="Times New Roman" w:hAnsi="Times New Roman" w:cs="Times New Roman"/>
          <w:b/>
          <w:szCs w:val="24"/>
        </w:rPr>
      </w:pPr>
    </w:p>
    <w:p w:rsidR="00DE6C78" w:rsidRPr="008D0255" w:rsidRDefault="00DE6C78" w:rsidP="008D0255">
      <w:pPr>
        <w:jc w:val="both"/>
        <w:rPr>
          <w:rFonts w:ascii="Times New Roman" w:hAnsi="Times New Roman" w:cs="Times New Roman"/>
          <w:b/>
          <w:szCs w:val="24"/>
        </w:rPr>
      </w:pPr>
    </w:p>
    <w:p w:rsidR="00EF6E5A" w:rsidRPr="008D0255" w:rsidRDefault="00EF6E5A" w:rsidP="00EF6E5A">
      <w:pPr>
        <w:jc w:val="both"/>
        <w:rPr>
          <w:rFonts w:ascii="Times New Roman" w:hAnsi="Times New Roman" w:cs="Times New Roman"/>
          <w:b/>
          <w:sz w:val="26"/>
          <w:szCs w:val="26"/>
        </w:rPr>
      </w:pPr>
      <w:r w:rsidRPr="008D0255">
        <w:rPr>
          <w:rFonts w:ascii="Times New Roman" w:hAnsi="Times New Roman" w:cs="Times New Roman"/>
          <w:b/>
          <w:sz w:val="26"/>
          <w:szCs w:val="26"/>
        </w:rPr>
        <w:t>Shkalla e përmbushjes së standardeve të cilësisë së programit</w:t>
      </w:r>
    </w:p>
    <w:tbl>
      <w:tblPr>
        <w:tblStyle w:val="TableGrid"/>
        <w:tblW w:w="9445" w:type="dxa"/>
        <w:tblLook w:val="04A0" w:firstRow="1" w:lastRow="0" w:firstColumn="1" w:lastColumn="0" w:noHBand="0" w:noVBand="1"/>
      </w:tblPr>
      <w:tblGrid>
        <w:gridCol w:w="2941"/>
        <w:gridCol w:w="1497"/>
        <w:gridCol w:w="1569"/>
        <w:gridCol w:w="1569"/>
        <w:gridCol w:w="1869"/>
      </w:tblGrid>
      <w:tr w:rsidR="00EF6E5A" w:rsidTr="00C7643E">
        <w:tc>
          <w:tcPr>
            <w:tcW w:w="2965" w:type="dxa"/>
            <w:vMerge w:val="restart"/>
            <w:shd w:val="clear" w:color="auto" w:fill="F4B083" w:themeFill="accent2" w:themeFillTint="99"/>
          </w:tcPr>
          <w:p w:rsidR="00EF6E5A" w:rsidRPr="006A0202" w:rsidRDefault="00EF6E5A" w:rsidP="00C7643E">
            <w:pPr>
              <w:jc w:val="center"/>
              <w:rPr>
                <w:rFonts w:ascii="Times New Roman" w:hAnsi="Times New Roman" w:cs="Times New Roman"/>
                <w:b/>
                <w:sz w:val="24"/>
                <w:szCs w:val="24"/>
              </w:rPr>
            </w:pPr>
            <w:r w:rsidRPr="006A0202">
              <w:rPr>
                <w:rFonts w:ascii="Times New Roman" w:hAnsi="Times New Roman" w:cs="Times New Roman"/>
                <w:b/>
                <w:sz w:val="24"/>
                <w:szCs w:val="24"/>
              </w:rPr>
              <w:t>FUSHAT E VLER</w:t>
            </w:r>
            <w:r>
              <w:rPr>
                <w:rFonts w:ascii="Times New Roman" w:hAnsi="Times New Roman" w:cs="Times New Roman"/>
                <w:b/>
                <w:sz w:val="24"/>
                <w:szCs w:val="24"/>
              </w:rPr>
              <w:t>Ë</w:t>
            </w:r>
            <w:r w:rsidRPr="006A0202">
              <w:rPr>
                <w:rFonts w:ascii="Times New Roman" w:hAnsi="Times New Roman" w:cs="Times New Roman"/>
                <w:b/>
                <w:sz w:val="24"/>
                <w:szCs w:val="24"/>
              </w:rPr>
              <w:t>SIMIT</w:t>
            </w:r>
          </w:p>
        </w:tc>
        <w:tc>
          <w:tcPr>
            <w:tcW w:w="6480" w:type="dxa"/>
            <w:gridSpan w:val="4"/>
            <w:shd w:val="clear" w:color="auto" w:fill="FBE4D5" w:themeFill="accent2" w:themeFillTint="33"/>
          </w:tcPr>
          <w:p w:rsidR="00EF6E5A" w:rsidRPr="009C551A" w:rsidRDefault="00EF6E5A" w:rsidP="00C7643E">
            <w:pPr>
              <w:rPr>
                <w:rFonts w:ascii="Times New Roman" w:hAnsi="Times New Roman" w:cs="Times New Roman"/>
                <w:b/>
              </w:rPr>
            </w:pPr>
            <w:r w:rsidRPr="009C551A">
              <w:rPr>
                <w:rFonts w:ascii="Times New Roman" w:hAnsi="Times New Roman" w:cs="Times New Roman"/>
                <w:b/>
              </w:rPr>
              <w:t>SHKALLA E PËRMBUSHJES SË STANDARDEVE TË FUSHËS</w:t>
            </w:r>
          </w:p>
        </w:tc>
      </w:tr>
      <w:tr w:rsidR="00EF6E5A" w:rsidTr="00C7643E">
        <w:tc>
          <w:tcPr>
            <w:tcW w:w="2965" w:type="dxa"/>
            <w:vMerge/>
            <w:shd w:val="clear" w:color="auto" w:fill="F4B083" w:themeFill="accent2" w:themeFillTint="99"/>
          </w:tcPr>
          <w:p w:rsidR="00EF6E5A" w:rsidRDefault="00EF6E5A" w:rsidP="00C7643E">
            <w:pPr>
              <w:rPr>
                <w:rFonts w:ascii="Times New Roman" w:hAnsi="Times New Roman" w:cs="Times New Roman"/>
                <w:b/>
                <w:sz w:val="28"/>
                <w:szCs w:val="28"/>
              </w:rPr>
            </w:pPr>
          </w:p>
        </w:tc>
        <w:tc>
          <w:tcPr>
            <w:tcW w:w="1406" w:type="dxa"/>
            <w:shd w:val="clear" w:color="auto" w:fill="FF0000"/>
          </w:tcPr>
          <w:p w:rsidR="00EF6E5A" w:rsidRPr="00F66674" w:rsidRDefault="00EF6E5A" w:rsidP="00C7643E">
            <w:pPr>
              <w:jc w:val="center"/>
              <w:rPr>
                <w:rFonts w:ascii="Times New Roman" w:hAnsi="Times New Roman" w:cs="Times New Roman"/>
                <w:b/>
                <w:sz w:val="24"/>
                <w:szCs w:val="24"/>
              </w:rPr>
            </w:pPr>
            <w:r w:rsidRPr="00F66674">
              <w:rPr>
                <w:rFonts w:ascii="Times New Roman" w:hAnsi="Times New Roman" w:cs="Times New Roman"/>
                <w:b/>
                <w:sz w:val="24"/>
                <w:szCs w:val="24"/>
              </w:rPr>
              <w:t>Nuk p</w:t>
            </w:r>
            <w:r>
              <w:rPr>
                <w:rFonts w:ascii="Times New Roman" w:hAnsi="Times New Roman" w:cs="Times New Roman"/>
                <w:b/>
                <w:sz w:val="24"/>
                <w:szCs w:val="24"/>
              </w:rPr>
              <w:t>ë</w:t>
            </w:r>
            <w:r w:rsidRPr="00F66674">
              <w:rPr>
                <w:rFonts w:ascii="Times New Roman" w:hAnsi="Times New Roman" w:cs="Times New Roman"/>
                <w:b/>
                <w:sz w:val="24"/>
                <w:szCs w:val="24"/>
              </w:rPr>
              <w:t>rmbushen</w:t>
            </w:r>
          </w:p>
        </w:tc>
        <w:tc>
          <w:tcPr>
            <w:tcW w:w="1577" w:type="dxa"/>
            <w:shd w:val="clear" w:color="auto" w:fill="FF6600"/>
          </w:tcPr>
          <w:p w:rsidR="00EF6E5A" w:rsidRPr="00F66674" w:rsidRDefault="00EF6E5A" w:rsidP="00C7643E">
            <w:pPr>
              <w:jc w:val="center"/>
              <w:rPr>
                <w:rFonts w:ascii="Times New Roman" w:hAnsi="Times New Roman" w:cs="Times New Roman"/>
                <w:b/>
                <w:sz w:val="24"/>
                <w:szCs w:val="24"/>
              </w:rPr>
            </w:pPr>
            <w:r w:rsidRPr="00F66674">
              <w:rPr>
                <w:rFonts w:ascii="Times New Roman" w:hAnsi="Times New Roman" w:cs="Times New Roman"/>
                <w:b/>
                <w:sz w:val="24"/>
                <w:szCs w:val="24"/>
              </w:rPr>
              <w:t>P</w:t>
            </w:r>
            <w:r>
              <w:rPr>
                <w:rFonts w:ascii="Times New Roman" w:hAnsi="Times New Roman" w:cs="Times New Roman"/>
                <w:b/>
                <w:sz w:val="24"/>
                <w:szCs w:val="24"/>
              </w:rPr>
              <w:t>ë</w:t>
            </w:r>
            <w:r w:rsidRPr="00F66674">
              <w:rPr>
                <w:rFonts w:ascii="Times New Roman" w:hAnsi="Times New Roman" w:cs="Times New Roman"/>
                <w:b/>
                <w:sz w:val="24"/>
                <w:szCs w:val="24"/>
              </w:rPr>
              <w:t>rmbushen pjes</w:t>
            </w:r>
            <w:r>
              <w:rPr>
                <w:rFonts w:ascii="Times New Roman" w:hAnsi="Times New Roman" w:cs="Times New Roman"/>
                <w:b/>
                <w:sz w:val="24"/>
                <w:szCs w:val="24"/>
              </w:rPr>
              <w:t>ë</w:t>
            </w:r>
            <w:r w:rsidRPr="00F66674">
              <w:rPr>
                <w:rFonts w:ascii="Times New Roman" w:hAnsi="Times New Roman" w:cs="Times New Roman"/>
                <w:b/>
                <w:sz w:val="24"/>
                <w:szCs w:val="24"/>
              </w:rPr>
              <w:t>risht</w:t>
            </w:r>
          </w:p>
        </w:tc>
        <w:tc>
          <w:tcPr>
            <w:tcW w:w="1577" w:type="dxa"/>
            <w:shd w:val="clear" w:color="auto" w:fill="CCCC00"/>
          </w:tcPr>
          <w:p w:rsidR="00EF6E5A" w:rsidRPr="00F66674" w:rsidRDefault="00EF6E5A" w:rsidP="00C7643E">
            <w:pPr>
              <w:jc w:val="center"/>
              <w:rPr>
                <w:rFonts w:ascii="Times New Roman" w:hAnsi="Times New Roman" w:cs="Times New Roman"/>
                <w:b/>
                <w:sz w:val="24"/>
                <w:szCs w:val="24"/>
              </w:rPr>
            </w:pPr>
            <w:r w:rsidRPr="00F66674">
              <w:rPr>
                <w:rFonts w:ascii="Times New Roman" w:hAnsi="Times New Roman" w:cs="Times New Roman"/>
                <w:b/>
                <w:sz w:val="24"/>
                <w:szCs w:val="24"/>
              </w:rPr>
              <w:t>P</w:t>
            </w:r>
            <w:r>
              <w:rPr>
                <w:rFonts w:ascii="Times New Roman" w:hAnsi="Times New Roman" w:cs="Times New Roman"/>
                <w:b/>
                <w:sz w:val="24"/>
                <w:szCs w:val="24"/>
              </w:rPr>
              <w:t>ë</w:t>
            </w:r>
            <w:r w:rsidRPr="00F66674">
              <w:rPr>
                <w:rFonts w:ascii="Times New Roman" w:hAnsi="Times New Roman" w:cs="Times New Roman"/>
                <w:b/>
                <w:sz w:val="24"/>
                <w:szCs w:val="24"/>
              </w:rPr>
              <w:t>rmbushen kryesisht</w:t>
            </w:r>
          </w:p>
        </w:tc>
        <w:tc>
          <w:tcPr>
            <w:tcW w:w="1920" w:type="dxa"/>
            <w:shd w:val="clear" w:color="auto" w:fill="92D050"/>
          </w:tcPr>
          <w:p w:rsidR="00EF6E5A" w:rsidRPr="00F66674" w:rsidRDefault="00EF6E5A" w:rsidP="00C7643E">
            <w:pPr>
              <w:jc w:val="center"/>
              <w:rPr>
                <w:rFonts w:ascii="Times New Roman" w:hAnsi="Times New Roman" w:cs="Times New Roman"/>
                <w:b/>
                <w:sz w:val="24"/>
                <w:szCs w:val="24"/>
              </w:rPr>
            </w:pPr>
            <w:r w:rsidRPr="00F66674">
              <w:rPr>
                <w:rFonts w:ascii="Times New Roman" w:hAnsi="Times New Roman" w:cs="Times New Roman"/>
                <w:b/>
                <w:sz w:val="24"/>
                <w:szCs w:val="24"/>
              </w:rPr>
              <w:t>P</w:t>
            </w:r>
            <w:r>
              <w:rPr>
                <w:rFonts w:ascii="Times New Roman" w:hAnsi="Times New Roman" w:cs="Times New Roman"/>
                <w:b/>
                <w:sz w:val="24"/>
                <w:szCs w:val="24"/>
              </w:rPr>
              <w:t>ë</w:t>
            </w:r>
            <w:r w:rsidRPr="00F66674">
              <w:rPr>
                <w:rFonts w:ascii="Times New Roman" w:hAnsi="Times New Roman" w:cs="Times New Roman"/>
                <w:b/>
                <w:sz w:val="24"/>
                <w:szCs w:val="24"/>
              </w:rPr>
              <w:t>rmbushen plot</w:t>
            </w:r>
            <w:r>
              <w:rPr>
                <w:rFonts w:ascii="Times New Roman" w:hAnsi="Times New Roman" w:cs="Times New Roman"/>
                <w:b/>
                <w:sz w:val="24"/>
                <w:szCs w:val="24"/>
              </w:rPr>
              <w:t>ë</w:t>
            </w:r>
            <w:r w:rsidRPr="00F66674">
              <w:rPr>
                <w:rFonts w:ascii="Times New Roman" w:hAnsi="Times New Roman" w:cs="Times New Roman"/>
                <w:b/>
                <w:sz w:val="24"/>
                <w:szCs w:val="24"/>
              </w:rPr>
              <w:t>sisht</w:t>
            </w:r>
          </w:p>
        </w:tc>
      </w:tr>
      <w:tr w:rsidR="00EF6E5A" w:rsidTr="00C7643E">
        <w:tc>
          <w:tcPr>
            <w:tcW w:w="2965" w:type="dxa"/>
            <w:shd w:val="clear" w:color="auto" w:fill="FBE4D5" w:themeFill="accent2" w:themeFillTint="33"/>
          </w:tcPr>
          <w:p w:rsidR="00EF6E5A" w:rsidRPr="004876A1" w:rsidRDefault="00944B46" w:rsidP="00C7643E">
            <w:pPr>
              <w:pStyle w:val="ListParagraph"/>
              <w:numPr>
                <w:ilvl w:val="0"/>
                <w:numId w:val="4"/>
              </w:numPr>
              <w:ind w:left="426" w:hanging="426"/>
              <w:rPr>
                <w:rFonts w:ascii="Times New Roman" w:eastAsia="Times New Roman" w:hAnsi="Times New Roman" w:cs="Times New Roman"/>
                <w:b/>
                <w:lang w:val="sq-AL"/>
              </w:rPr>
            </w:pPr>
            <w:r>
              <w:rPr>
                <w:rFonts w:ascii="Times New Roman" w:eastAsia="Times New Roman" w:hAnsi="Times New Roman" w:cs="Times New Roman"/>
                <w:b/>
                <w:bCs/>
                <w:lang w:val="sq-AL"/>
              </w:rPr>
              <w:t>OFRIMI, I PROGRAMIT TË STUDIMIT</w:t>
            </w:r>
          </w:p>
        </w:tc>
        <w:tc>
          <w:tcPr>
            <w:tcW w:w="1406" w:type="dxa"/>
          </w:tcPr>
          <w:p w:rsidR="00EF6E5A" w:rsidRDefault="00EF6E5A" w:rsidP="00C7643E">
            <w:pPr>
              <w:jc w:val="center"/>
              <w:rPr>
                <w:rFonts w:ascii="Times New Roman" w:hAnsi="Times New Roman" w:cs="Times New Roman"/>
                <w:b/>
                <w:sz w:val="28"/>
                <w:szCs w:val="28"/>
              </w:rPr>
            </w:pPr>
          </w:p>
        </w:tc>
        <w:tc>
          <w:tcPr>
            <w:tcW w:w="1577" w:type="dxa"/>
          </w:tcPr>
          <w:p w:rsidR="00EF6E5A" w:rsidRDefault="00EF6E5A" w:rsidP="00C7643E">
            <w:pPr>
              <w:jc w:val="center"/>
              <w:rPr>
                <w:rFonts w:ascii="Times New Roman" w:hAnsi="Times New Roman" w:cs="Times New Roman"/>
                <w:b/>
                <w:sz w:val="28"/>
                <w:szCs w:val="28"/>
              </w:rPr>
            </w:pPr>
          </w:p>
        </w:tc>
        <w:tc>
          <w:tcPr>
            <w:tcW w:w="1577" w:type="dxa"/>
          </w:tcPr>
          <w:p w:rsidR="00EF6E5A" w:rsidRDefault="00EF6E5A" w:rsidP="00C7643E">
            <w:pPr>
              <w:jc w:val="center"/>
              <w:rPr>
                <w:rFonts w:ascii="Times New Roman" w:hAnsi="Times New Roman" w:cs="Times New Roman"/>
                <w:b/>
                <w:sz w:val="28"/>
                <w:szCs w:val="28"/>
              </w:rPr>
            </w:pPr>
          </w:p>
        </w:tc>
        <w:tc>
          <w:tcPr>
            <w:tcW w:w="1920" w:type="dxa"/>
          </w:tcPr>
          <w:p w:rsidR="00EF6E5A" w:rsidRDefault="00EF6E5A" w:rsidP="00C7643E">
            <w:pPr>
              <w:jc w:val="center"/>
              <w:rPr>
                <w:rFonts w:ascii="Times New Roman" w:hAnsi="Times New Roman" w:cs="Times New Roman"/>
                <w:b/>
                <w:sz w:val="28"/>
                <w:szCs w:val="28"/>
              </w:rPr>
            </w:pPr>
          </w:p>
        </w:tc>
      </w:tr>
      <w:tr w:rsidR="00EF6E5A" w:rsidTr="00C7643E">
        <w:tc>
          <w:tcPr>
            <w:tcW w:w="2965" w:type="dxa"/>
            <w:shd w:val="clear" w:color="auto" w:fill="FBE4D5" w:themeFill="accent2" w:themeFillTint="33"/>
          </w:tcPr>
          <w:p w:rsidR="00EF6E5A" w:rsidRPr="004876A1" w:rsidRDefault="00944B46" w:rsidP="00C7643E">
            <w:pPr>
              <w:pStyle w:val="ListParagraph"/>
              <w:numPr>
                <w:ilvl w:val="0"/>
                <w:numId w:val="4"/>
              </w:numPr>
              <w:ind w:left="426" w:hanging="426"/>
              <w:rPr>
                <w:rFonts w:ascii="Times New Roman" w:hAnsi="Times New Roman" w:cs="Times New Roman"/>
                <w:b/>
              </w:rPr>
            </w:pPr>
            <w:r w:rsidRPr="00944B46">
              <w:rPr>
                <w:rFonts w:ascii="Times New Roman" w:eastAsia="?????? Pro W3" w:hAnsi="Times New Roman" w:cs="Times New Roman"/>
                <w:b/>
                <w:bCs/>
                <w:color w:val="000000"/>
                <w:lang w:val="sq-AL"/>
              </w:rPr>
              <w:t>ORGANIZIMI, DREJ</w:t>
            </w:r>
            <w:r w:rsidR="00002430">
              <w:rPr>
                <w:rFonts w:ascii="Times New Roman" w:eastAsia="?????? Pro W3" w:hAnsi="Times New Roman" w:cs="Times New Roman"/>
                <w:b/>
                <w:bCs/>
                <w:color w:val="000000"/>
                <w:lang w:val="sq-AL"/>
              </w:rPr>
              <w:t>TIMI DHE ADMINISTRIMI I PROGRAMIT</w:t>
            </w:r>
            <w:r w:rsidRPr="00944B46">
              <w:rPr>
                <w:rFonts w:ascii="Times New Roman" w:eastAsia="?????? Pro W3" w:hAnsi="Times New Roman" w:cs="Times New Roman"/>
                <w:b/>
                <w:bCs/>
                <w:color w:val="000000"/>
                <w:lang w:val="sq-AL"/>
              </w:rPr>
              <w:t xml:space="preserve"> TË STUDIMIT TË CIKLIT TË PARË BACHELOR</w:t>
            </w:r>
          </w:p>
        </w:tc>
        <w:tc>
          <w:tcPr>
            <w:tcW w:w="1406" w:type="dxa"/>
          </w:tcPr>
          <w:p w:rsidR="00EF6E5A" w:rsidRDefault="00EF6E5A" w:rsidP="00C7643E">
            <w:pPr>
              <w:jc w:val="center"/>
              <w:rPr>
                <w:rFonts w:ascii="Times New Roman" w:hAnsi="Times New Roman" w:cs="Times New Roman"/>
                <w:b/>
                <w:sz w:val="28"/>
                <w:szCs w:val="28"/>
              </w:rPr>
            </w:pPr>
          </w:p>
        </w:tc>
        <w:tc>
          <w:tcPr>
            <w:tcW w:w="1577" w:type="dxa"/>
          </w:tcPr>
          <w:p w:rsidR="00EF6E5A" w:rsidRDefault="00EF6E5A" w:rsidP="00C7643E">
            <w:pPr>
              <w:jc w:val="center"/>
              <w:rPr>
                <w:rFonts w:ascii="Times New Roman" w:hAnsi="Times New Roman" w:cs="Times New Roman"/>
                <w:b/>
                <w:sz w:val="28"/>
                <w:szCs w:val="28"/>
              </w:rPr>
            </w:pPr>
          </w:p>
        </w:tc>
        <w:tc>
          <w:tcPr>
            <w:tcW w:w="1577" w:type="dxa"/>
          </w:tcPr>
          <w:p w:rsidR="00EF6E5A" w:rsidRDefault="00EF6E5A" w:rsidP="00C7643E">
            <w:pPr>
              <w:jc w:val="center"/>
              <w:rPr>
                <w:rFonts w:ascii="Times New Roman" w:hAnsi="Times New Roman" w:cs="Times New Roman"/>
                <w:b/>
                <w:sz w:val="28"/>
                <w:szCs w:val="28"/>
              </w:rPr>
            </w:pPr>
          </w:p>
        </w:tc>
        <w:tc>
          <w:tcPr>
            <w:tcW w:w="1920" w:type="dxa"/>
          </w:tcPr>
          <w:p w:rsidR="00EF6E5A" w:rsidRDefault="00EF6E5A" w:rsidP="00C7643E">
            <w:pPr>
              <w:jc w:val="center"/>
              <w:rPr>
                <w:rFonts w:ascii="Times New Roman" w:hAnsi="Times New Roman" w:cs="Times New Roman"/>
                <w:b/>
                <w:sz w:val="28"/>
                <w:szCs w:val="28"/>
              </w:rPr>
            </w:pPr>
          </w:p>
        </w:tc>
      </w:tr>
      <w:tr w:rsidR="00EF6E5A" w:rsidTr="00C7643E">
        <w:tc>
          <w:tcPr>
            <w:tcW w:w="2965" w:type="dxa"/>
            <w:shd w:val="clear" w:color="auto" w:fill="FBE4D5" w:themeFill="accent2" w:themeFillTint="33"/>
          </w:tcPr>
          <w:p w:rsidR="00EF6E5A" w:rsidRPr="004876A1" w:rsidRDefault="00EF6E5A" w:rsidP="00C7643E">
            <w:pPr>
              <w:pStyle w:val="ListParagraph"/>
              <w:numPr>
                <w:ilvl w:val="0"/>
                <w:numId w:val="4"/>
              </w:numPr>
              <w:spacing w:line="276" w:lineRule="auto"/>
              <w:ind w:left="426" w:hanging="426"/>
              <w:rPr>
                <w:rFonts w:ascii="Baskerville Old Face" w:hAnsi="Baskerville Old Face"/>
                <w:b/>
              </w:rPr>
            </w:pPr>
            <w:r w:rsidRPr="004876A1">
              <w:rPr>
                <w:rFonts w:ascii="Times New Roman" w:hAnsi="Times New Roman" w:cs="Times New Roman"/>
                <w:b/>
                <w:lang w:val="sq-AL"/>
              </w:rPr>
              <w:t>MËSIMDHËNIA, MËSIMNXËNIA, VLERËSIMI DHE KOMPETENCAT</w:t>
            </w:r>
          </w:p>
        </w:tc>
        <w:tc>
          <w:tcPr>
            <w:tcW w:w="1406" w:type="dxa"/>
          </w:tcPr>
          <w:p w:rsidR="00EF6E5A" w:rsidRDefault="00EF6E5A" w:rsidP="00C7643E">
            <w:pPr>
              <w:jc w:val="center"/>
              <w:rPr>
                <w:rFonts w:ascii="Times New Roman" w:hAnsi="Times New Roman" w:cs="Times New Roman"/>
                <w:b/>
                <w:sz w:val="28"/>
                <w:szCs w:val="28"/>
              </w:rPr>
            </w:pPr>
          </w:p>
        </w:tc>
        <w:tc>
          <w:tcPr>
            <w:tcW w:w="1577" w:type="dxa"/>
          </w:tcPr>
          <w:p w:rsidR="00EF6E5A" w:rsidRDefault="00EF6E5A" w:rsidP="00C7643E">
            <w:pPr>
              <w:jc w:val="center"/>
              <w:rPr>
                <w:rFonts w:ascii="Times New Roman" w:hAnsi="Times New Roman" w:cs="Times New Roman"/>
                <w:b/>
                <w:sz w:val="28"/>
                <w:szCs w:val="28"/>
              </w:rPr>
            </w:pPr>
          </w:p>
        </w:tc>
        <w:tc>
          <w:tcPr>
            <w:tcW w:w="1577" w:type="dxa"/>
          </w:tcPr>
          <w:p w:rsidR="00EF6E5A" w:rsidRDefault="00EF6E5A" w:rsidP="00C7643E">
            <w:pPr>
              <w:jc w:val="center"/>
              <w:rPr>
                <w:rFonts w:ascii="Times New Roman" w:hAnsi="Times New Roman" w:cs="Times New Roman"/>
                <w:b/>
                <w:sz w:val="28"/>
                <w:szCs w:val="28"/>
              </w:rPr>
            </w:pPr>
          </w:p>
        </w:tc>
        <w:tc>
          <w:tcPr>
            <w:tcW w:w="1920" w:type="dxa"/>
          </w:tcPr>
          <w:p w:rsidR="00EF6E5A" w:rsidRDefault="00EF6E5A" w:rsidP="00C7643E">
            <w:pPr>
              <w:jc w:val="center"/>
              <w:rPr>
                <w:rFonts w:ascii="Times New Roman" w:hAnsi="Times New Roman" w:cs="Times New Roman"/>
                <w:b/>
                <w:sz w:val="28"/>
                <w:szCs w:val="28"/>
              </w:rPr>
            </w:pPr>
          </w:p>
        </w:tc>
      </w:tr>
      <w:tr w:rsidR="00EF6E5A" w:rsidTr="00C7643E">
        <w:trPr>
          <w:trHeight w:val="1141"/>
        </w:trPr>
        <w:tc>
          <w:tcPr>
            <w:tcW w:w="2965" w:type="dxa"/>
            <w:shd w:val="clear" w:color="auto" w:fill="FBE4D5" w:themeFill="accent2" w:themeFillTint="33"/>
          </w:tcPr>
          <w:p w:rsidR="00EF6E5A" w:rsidRPr="004876A1" w:rsidRDefault="00002430" w:rsidP="00C7643E">
            <w:pPr>
              <w:pStyle w:val="ListParagraph"/>
              <w:numPr>
                <w:ilvl w:val="0"/>
                <w:numId w:val="4"/>
              </w:numPr>
              <w:ind w:left="426" w:hanging="426"/>
              <w:rPr>
                <w:rFonts w:ascii="Times New Roman" w:hAnsi="Times New Roman" w:cs="Times New Roman"/>
                <w:b/>
              </w:rPr>
            </w:pPr>
            <w:r w:rsidRPr="00002430">
              <w:rPr>
                <w:rFonts w:ascii="Times New Roman" w:eastAsia="Times New Roman" w:hAnsi="Times New Roman" w:cs="Times New Roman"/>
                <w:b/>
                <w:bCs/>
                <w:color w:val="000000" w:themeColor="text1"/>
                <w:lang w:val="sq-AL"/>
              </w:rPr>
              <w:t>BURIMET NJERËZORE, FINANCIARE, INFRASTRUKTURA, LOGJISTIKA PËR REALIZIMIN E PROGRAMIT TË STUDIMIT</w:t>
            </w:r>
          </w:p>
        </w:tc>
        <w:tc>
          <w:tcPr>
            <w:tcW w:w="1406" w:type="dxa"/>
          </w:tcPr>
          <w:p w:rsidR="00EF6E5A" w:rsidRDefault="00EF6E5A" w:rsidP="00C7643E">
            <w:pPr>
              <w:jc w:val="center"/>
              <w:rPr>
                <w:rFonts w:ascii="Times New Roman" w:hAnsi="Times New Roman" w:cs="Times New Roman"/>
                <w:b/>
                <w:sz w:val="28"/>
                <w:szCs w:val="28"/>
              </w:rPr>
            </w:pPr>
          </w:p>
        </w:tc>
        <w:tc>
          <w:tcPr>
            <w:tcW w:w="1577" w:type="dxa"/>
          </w:tcPr>
          <w:p w:rsidR="00EF6E5A" w:rsidRDefault="00EF6E5A" w:rsidP="00C7643E">
            <w:pPr>
              <w:jc w:val="center"/>
              <w:rPr>
                <w:rFonts w:ascii="Times New Roman" w:hAnsi="Times New Roman" w:cs="Times New Roman"/>
                <w:b/>
                <w:sz w:val="28"/>
                <w:szCs w:val="28"/>
              </w:rPr>
            </w:pPr>
          </w:p>
        </w:tc>
        <w:tc>
          <w:tcPr>
            <w:tcW w:w="1577" w:type="dxa"/>
          </w:tcPr>
          <w:p w:rsidR="00EF6E5A" w:rsidRDefault="00EF6E5A" w:rsidP="00C7643E">
            <w:pPr>
              <w:jc w:val="center"/>
              <w:rPr>
                <w:rFonts w:ascii="Times New Roman" w:hAnsi="Times New Roman" w:cs="Times New Roman"/>
                <w:b/>
                <w:sz w:val="28"/>
                <w:szCs w:val="28"/>
              </w:rPr>
            </w:pPr>
          </w:p>
        </w:tc>
        <w:tc>
          <w:tcPr>
            <w:tcW w:w="1920" w:type="dxa"/>
          </w:tcPr>
          <w:p w:rsidR="00EF6E5A" w:rsidRDefault="00EF6E5A" w:rsidP="00C7643E">
            <w:pPr>
              <w:jc w:val="center"/>
              <w:rPr>
                <w:rFonts w:ascii="Times New Roman" w:hAnsi="Times New Roman" w:cs="Times New Roman"/>
                <w:b/>
                <w:sz w:val="28"/>
                <w:szCs w:val="28"/>
              </w:rPr>
            </w:pPr>
          </w:p>
        </w:tc>
      </w:tr>
      <w:tr w:rsidR="00EF6E5A" w:rsidTr="00C7643E">
        <w:trPr>
          <w:trHeight w:val="846"/>
        </w:trPr>
        <w:tc>
          <w:tcPr>
            <w:tcW w:w="2965" w:type="dxa"/>
            <w:shd w:val="clear" w:color="auto" w:fill="FBE4D5" w:themeFill="accent2" w:themeFillTint="33"/>
          </w:tcPr>
          <w:p w:rsidR="00EF6E5A" w:rsidRPr="004876A1" w:rsidRDefault="00EF6E5A" w:rsidP="00C7643E">
            <w:pPr>
              <w:pStyle w:val="ListParagraph"/>
              <w:numPr>
                <w:ilvl w:val="0"/>
                <w:numId w:val="4"/>
              </w:numPr>
              <w:spacing w:line="276" w:lineRule="auto"/>
              <w:ind w:left="426" w:hanging="426"/>
              <w:rPr>
                <w:rFonts w:ascii="Baskerville Old Face" w:hAnsi="Baskerville Old Face"/>
                <w:b/>
              </w:rPr>
            </w:pPr>
            <w:r w:rsidRPr="004876A1">
              <w:rPr>
                <w:rFonts w:ascii="Times New Roman" w:eastAsia="Times New Roman" w:hAnsi="Times New Roman" w:cs="Times New Roman"/>
                <w:b/>
                <w:lang w:val="sq-AL"/>
              </w:rPr>
              <w:t>STUDENTËT DHE MBËSHTETJA E TYRE</w:t>
            </w:r>
          </w:p>
        </w:tc>
        <w:tc>
          <w:tcPr>
            <w:tcW w:w="1406" w:type="dxa"/>
          </w:tcPr>
          <w:p w:rsidR="00EF6E5A" w:rsidRDefault="00EF6E5A" w:rsidP="00C7643E">
            <w:pPr>
              <w:jc w:val="center"/>
              <w:rPr>
                <w:rFonts w:ascii="Times New Roman" w:hAnsi="Times New Roman" w:cs="Times New Roman"/>
                <w:b/>
                <w:sz w:val="28"/>
                <w:szCs w:val="28"/>
              </w:rPr>
            </w:pPr>
          </w:p>
        </w:tc>
        <w:tc>
          <w:tcPr>
            <w:tcW w:w="1577" w:type="dxa"/>
          </w:tcPr>
          <w:p w:rsidR="00EF6E5A" w:rsidRDefault="00EF6E5A" w:rsidP="00C7643E">
            <w:pPr>
              <w:jc w:val="center"/>
              <w:rPr>
                <w:rFonts w:ascii="Times New Roman" w:hAnsi="Times New Roman" w:cs="Times New Roman"/>
                <w:b/>
                <w:sz w:val="28"/>
                <w:szCs w:val="28"/>
              </w:rPr>
            </w:pPr>
          </w:p>
        </w:tc>
        <w:tc>
          <w:tcPr>
            <w:tcW w:w="1577" w:type="dxa"/>
          </w:tcPr>
          <w:p w:rsidR="00EF6E5A" w:rsidRDefault="00EF6E5A" w:rsidP="00C7643E">
            <w:pPr>
              <w:jc w:val="center"/>
              <w:rPr>
                <w:rFonts w:ascii="Times New Roman" w:hAnsi="Times New Roman" w:cs="Times New Roman"/>
                <w:b/>
                <w:sz w:val="28"/>
                <w:szCs w:val="28"/>
              </w:rPr>
            </w:pPr>
          </w:p>
        </w:tc>
        <w:tc>
          <w:tcPr>
            <w:tcW w:w="1920" w:type="dxa"/>
          </w:tcPr>
          <w:p w:rsidR="00EF6E5A" w:rsidRDefault="00EF6E5A" w:rsidP="00C7643E">
            <w:pPr>
              <w:jc w:val="center"/>
              <w:rPr>
                <w:rFonts w:ascii="Times New Roman" w:hAnsi="Times New Roman" w:cs="Times New Roman"/>
                <w:b/>
                <w:sz w:val="28"/>
                <w:szCs w:val="28"/>
              </w:rPr>
            </w:pPr>
          </w:p>
        </w:tc>
      </w:tr>
      <w:tr w:rsidR="00EF6E5A" w:rsidTr="00DE6C78">
        <w:trPr>
          <w:trHeight w:val="1220"/>
        </w:trPr>
        <w:tc>
          <w:tcPr>
            <w:tcW w:w="2965" w:type="dxa"/>
            <w:shd w:val="clear" w:color="auto" w:fill="FBE4D5" w:themeFill="accent2" w:themeFillTint="33"/>
          </w:tcPr>
          <w:p w:rsidR="00EF6E5A" w:rsidRPr="004876A1" w:rsidRDefault="00002430" w:rsidP="00C7643E">
            <w:pPr>
              <w:pStyle w:val="ListParagraph"/>
              <w:numPr>
                <w:ilvl w:val="0"/>
                <w:numId w:val="4"/>
              </w:numPr>
              <w:spacing w:line="276" w:lineRule="auto"/>
              <w:ind w:left="426" w:hanging="426"/>
              <w:rPr>
                <w:rFonts w:ascii="Times New Roman" w:eastAsia="Times New Roman" w:hAnsi="Times New Roman" w:cs="Times New Roman"/>
                <w:b/>
                <w:lang w:val="sq-AL"/>
              </w:rPr>
            </w:pPr>
            <w:r w:rsidRPr="00002430">
              <w:rPr>
                <w:rFonts w:ascii="Times New Roman" w:eastAsia="Times New Roman" w:hAnsi="Times New Roman" w:cs="Times New Roman"/>
                <w:b/>
                <w:bCs/>
                <w:lang w:val="sq-AL"/>
              </w:rPr>
              <w:t>SIGURIMI I CILËSISË SË P</w:t>
            </w:r>
            <w:r w:rsidR="0067648A">
              <w:rPr>
                <w:rFonts w:ascii="Times New Roman" w:eastAsia="Times New Roman" w:hAnsi="Times New Roman" w:cs="Times New Roman"/>
                <w:b/>
                <w:bCs/>
                <w:lang w:val="sq-AL"/>
              </w:rPr>
              <w:t>ROGRAMIT</w:t>
            </w:r>
            <w:r>
              <w:rPr>
                <w:rFonts w:ascii="Times New Roman" w:eastAsia="Times New Roman" w:hAnsi="Times New Roman" w:cs="Times New Roman"/>
                <w:b/>
                <w:bCs/>
                <w:lang w:val="sq-AL"/>
              </w:rPr>
              <w:t xml:space="preserve"> TË STUDIMIT BACHELOR</w:t>
            </w:r>
          </w:p>
        </w:tc>
        <w:tc>
          <w:tcPr>
            <w:tcW w:w="1406" w:type="dxa"/>
          </w:tcPr>
          <w:p w:rsidR="00EF6E5A" w:rsidRDefault="00EF6E5A" w:rsidP="00C7643E">
            <w:pPr>
              <w:jc w:val="center"/>
              <w:rPr>
                <w:rFonts w:ascii="Times New Roman" w:hAnsi="Times New Roman" w:cs="Times New Roman"/>
                <w:b/>
                <w:sz w:val="28"/>
                <w:szCs w:val="28"/>
              </w:rPr>
            </w:pPr>
          </w:p>
        </w:tc>
        <w:tc>
          <w:tcPr>
            <w:tcW w:w="1577" w:type="dxa"/>
          </w:tcPr>
          <w:p w:rsidR="00EF6E5A" w:rsidRDefault="00EF6E5A" w:rsidP="00C7643E">
            <w:pPr>
              <w:jc w:val="center"/>
              <w:rPr>
                <w:rFonts w:ascii="Times New Roman" w:hAnsi="Times New Roman" w:cs="Times New Roman"/>
                <w:b/>
                <w:sz w:val="28"/>
                <w:szCs w:val="28"/>
              </w:rPr>
            </w:pPr>
          </w:p>
        </w:tc>
        <w:tc>
          <w:tcPr>
            <w:tcW w:w="1577" w:type="dxa"/>
          </w:tcPr>
          <w:p w:rsidR="00EF6E5A" w:rsidRDefault="00EF6E5A" w:rsidP="00C7643E">
            <w:pPr>
              <w:jc w:val="center"/>
              <w:rPr>
                <w:rFonts w:ascii="Times New Roman" w:hAnsi="Times New Roman" w:cs="Times New Roman"/>
                <w:b/>
                <w:sz w:val="28"/>
                <w:szCs w:val="28"/>
              </w:rPr>
            </w:pPr>
          </w:p>
        </w:tc>
        <w:tc>
          <w:tcPr>
            <w:tcW w:w="1920" w:type="dxa"/>
          </w:tcPr>
          <w:p w:rsidR="00EF6E5A" w:rsidRDefault="00EF6E5A" w:rsidP="00C7643E">
            <w:pPr>
              <w:jc w:val="center"/>
              <w:rPr>
                <w:rFonts w:ascii="Times New Roman" w:hAnsi="Times New Roman" w:cs="Times New Roman"/>
                <w:b/>
                <w:sz w:val="28"/>
                <w:szCs w:val="28"/>
              </w:rPr>
            </w:pPr>
          </w:p>
        </w:tc>
      </w:tr>
      <w:tr w:rsidR="00EF6E5A" w:rsidTr="00C7643E">
        <w:tc>
          <w:tcPr>
            <w:tcW w:w="2965" w:type="dxa"/>
            <w:shd w:val="clear" w:color="auto" w:fill="F4B083" w:themeFill="accent2" w:themeFillTint="99"/>
          </w:tcPr>
          <w:p w:rsidR="00EF6E5A" w:rsidRPr="00F66674" w:rsidRDefault="00EF6E5A" w:rsidP="00C7643E">
            <w:pPr>
              <w:spacing w:line="276"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VLERËSIMI TËRËSOR</w:t>
            </w:r>
          </w:p>
        </w:tc>
        <w:tc>
          <w:tcPr>
            <w:tcW w:w="1406" w:type="dxa"/>
          </w:tcPr>
          <w:p w:rsidR="00EF6E5A" w:rsidRDefault="00EF6E5A" w:rsidP="00C7643E">
            <w:pPr>
              <w:jc w:val="center"/>
              <w:rPr>
                <w:rFonts w:ascii="Times New Roman" w:hAnsi="Times New Roman" w:cs="Times New Roman"/>
                <w:b/>
                <w:sz w:val="28"/>
                <w:szCs w:val="28"/>
              </w:rPr>
            </w:pPr>
          </w:p>
        </w:tc>
        <w:tc>
          <w:tcPr>
            <w:tcW w:w="1577" w:type="dxa"/>
          </w:tcPr>
          <w:p w:rsidR="00EF6E5A" w:rsidRDefault="00EF6E5A" w:rsidP="00C7643E">
            <w:pPr>
              <w:jc w:val="center"/>
              <w:rPr>
                <w:rFonts w:ascii="Times New Roman" w:hAnsi="Times New Roman" w:cs="Times New Roman"/>
                <w:b/>
                <w:sz w:val="28"/>
                <w:szCs w:val="28"/>
              </w:rPr>
            </w:pPr>
          </w:p>
        </w:tc>
        <w:tc>
          <w:tcPr>
            <w:tcW w:w="1577" w:type="dxa"/>
          </w:tcPr>
          <w:p w:rsidR="00EF6E5A" w:rsidRDefault="00EF6E5A" w:rsidP="00C7643E">
            <w:pPr>
              <w:jc w:val="center"/>
              <w:rPr>
                <w:rFonts w:ascii="Times New Roman" w:hAnsi="Times New Roman" w:cs="Times New Roman"/>
                <w:b/>
                <w:sz w:val="28"/>
                <w:szCs w:val="28"/>
              </w:rPr>
            </w:pPr>
          </w:p>
        </w:tc>
        <w:tc>
          <w:tcPr>
            <w:tcW w:w="1920" w:type="dxa"/>
          </w:tcPr>
          <w:p w:rsidR="00EF6E5A" w:rsidRDefault="00EF6E5A" w:rsidP="00C7643E">
            <w:pPr>
              <w:jc w:val="center"/>
              <w:rPr>
                <w:rFonts w:ascii="Times New Roman" w:hAnsi="Times New Roman" w:cs="Times New Roman"/>
                <w:b/>
                <w:sz w:val="28"/>
                <w:szCs w:val="28"/>
              </w:rPr>
            </w:pPr>
          </w:p>
        </w:tc>
      </w:tr>
    </w:tbl>
    <w:p w:rsidR="00EF6E5A" w:rsidRDefault="00EF6E5A" w:rsidP="00EF6E5A">
      <w:pPr>
        <w:jc w:val="both"/>
        <w:rPr>
          <w:rFonts w:ascii="Times New Roman" w:hAnsi="Times New Roman" w:cs="Times New Roman"/>
          <w:b/>
          <w:sz w:val="28"/>
          <w:szCs w:val="28"/>
          <w:u w:val="single"/>
        </w:rPr>
      </w:pPr>
    </w:p>
    <w:p w:rsidR="00920894" w:rsidRDefault="00920894" w:rsidP="00EF6E5A">
      <w:pPr>
        <w:jc w:val="both"/>
        <w:rPr>
          <w:rFonts w:ascii="Times New Roman" w:hAnsi="Times New Roman" w:cs="Times New Roman"/>
          <w:b/>
          <w:sz w:val="28"/>
          <w:szCs w:val="28"/>
          <w:u w:val="single"/>
        </w:rPr>
      </w:pPr>
    </w:p>
    <w:p w:rsidR="00920894" w:rsidRDefault="00920894" w:rsidP="00EF6E5A">
      <w:pPr>
        <w:jc w:val="both"/>
        <w:rPr>
          <w:rFonts w:ascii="Times New Roman" w:hAnsi="Times New Roman" w:cs="Times New Roman"/>
          <w:b/>
          <w:sz w:val="28"/>
          <w:szCs w:val="28"/>
          <w:u w:val="single"/>
        </w:rPr>
      </w:pPr>
    </w:p>
    <w:p w:rsidR="00920894" w:rsidRDefault="00920894" w:rsidP="00EF6E5A">
      <w:pPr>
        <w:jc w:val="both"/>
        <w:rPr>
          <w:rFonts w:ascii="Times New Roman" w:hAnsi="Times New Roman" w:cs="Times New Roman"/>
          <w:b/>
          <w:sz w:val="28"/>
          <w:szCs w:val="28"/>
          <w:u w:val="single"/>
        </w:rPr>
      </w:pPr>
    </w:p>
    <w:p w:rsidR="00920894" w:rsidRDefault="00920894" w:rsidP="00EF6E5A">
      <w:pPr>
        <w:jc w:val="both"/>
        <w:rPr>
          <w:rFonts w:ascii="Times New Roman" w:hAnsi="Times New Roman" w:cs="Times New Roman"/>
          <w:b/>
          <w:sz w:val="28"/>
          <w:szCs w:val="28"/>
          <w:u w:val="single"/>
        </w:rPr>
      </w:pPr>
    </w:p>
    <w:p w:rsidR="00920894" w:rsidRDefault="00920894" w:rsidP="00EF6E5A">
      <w:pPr>
        <w:jc w:val="both"/>
        <w:rPr>
          <w:rFonts w:ascii="Times New Roman" w:hAnsi="Times New Roman" w:cs="Times New Roman"/>
          <w:b/>
          <w:sz w:val="28"/>
          <w:szCs w:val="28"/>
          <w:u w:val="single"/>
        </w:rPr>
      </w:pPr>
    </w:p>
    <w:p w:rsidR="00920894" w:rsidRDefault="00920894" w:rsidP="00EF6E5A">
      <w:pPr>
        <w:jc w:val="both"/>
        <w:rPr>
          <w:rFonts w:ascii="Times New Roman" w:hAnsi="Times New Roman" w:cs="Times New Roman"/>
          <w:b/>
          <w:sz w:val="28"/>
          <w:szCs w:val="28"/>
          <w:u w:val="single"/>
        </w:rPr>
      </w:pPr>
    </w:p>
    <w:p w:rsidR="00920894" w:rsidRDefault="00920894" w:rsidP="00EF6E5A">
      <w:pPr>
        <w:jc w:val="both"/>
        <w:rPr>
          <w:rFonts w:ascii="Times New Roman" w:hAnsi="Times New Roman" w:cs="Times New Roman"/>
          <w:b/>
          <w:sz w:val="28"/>
          <w:szCs w:val="28"/>
          <w:u w:val="single"/>
        </w:rPr>
      </w:pPr>
    </w:p>
    <w:p w:rsidR="00920894" w:rsidRDefault="00920894" w:rsidP="00EF6E5A">
      <w:pPr>
        <w:jc w:val="both"/>
        <w:rPr>
          <w:rFonts w:ascii="Times New Roman" w:hAnsi="Times New Roman" w:cs="Times New Roman"/>
          <w:b/>
          <w:sz w:val="28"/>
          <w:szCs w:val="28"/>
          <w:u w:val="single"/>
        </w:rPr>
      </w:pPr>
    </w:p>
    <w:p w:rsidR="00F36BA9" w:rsidRPr="00F36BA9" w:rsidRDefault="00F36BA9" w:rsidP="00F36BA9">
      <w:pPr>
        <w:spacing w:after="120" w:line="276" w:lineRule="auto"/>
        <w:jc w:val="both"/>
        <w:rPr>
          <w:rFonts w:ascii="Times New Roman" w:eastAsia="Calibri" w:hAnsi="Times New Roman" w:cs="Times New Roman"/>
          <w:color w:val="000000"/>
          <w:sz w:val="24"/>
          <w:szCs w:val="24"/>
          <w:lang w:val="en-GB"/>
        </w:rPr>
      </w:pPr>
    </w:p>
    <w:p w:rsidR="00F36BA9" w:rsidRPr="00F36BA9" w:rsidRDefault="00F36BA9" w:rsidP="00F36BA9">
      <w:pPr>
        <w:spacing w:after="120" w:line="276" w:lineRule="auto"/>
        <w:ind w:left="357"/>
        <w:jc w:val="both"/>
        <w:rPr>
          <w:rFonts w:ascii="Times New Roman" w:eastAsia="Calibri" w:hAnsi="Times New Roman" w:cs="Times New Roman"/>
          <w:b/>
          <w:color w:val="000000"/>
          <w:sz w:val="24"/>
          <w:szCs w:val="24"/>
          <w:lang w:val="en-GB"/>
        </w:rPr>
      </w:pPr>
      <w:r w:rsidRPr="00F36BA9">
        <w:rPr>
          <w:rFonts w:ascii="Times New Roman" w:eastAsia="Calibri" w:hAnsi="Times New Roman" w:cs="Times New Roman"/>
          <w:b/>
          <w:color w:val="000000"/>
          <w:sz w:val="24"/>
          <w:szCs w:val="24"/>
          <w:lang w:val="en-GB"/>
        </w:rPr>
        <w:t>Lista e dokumenteve bazë për procesin e akreditimit të programeve të studimit</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Lista e mëposhtme është dokumentacioni i detyrueshëm që institucionet duhet të dorëzojnë së bashku me RVB në kuadër të akreditimit të programeve të studimit. Nuk është e thënë që çdo pikë e mëposhtme duhet të jetë një dokument i veçantë, por në një dokument mund të përmblidhen disa nga të dhënat e kërkuara. Në rastin e programeve të ciklit të dytë (Master i Shkencave) dhe të ciklit të tretë (Specializim Afatgjatë dhe Doktoratë) i gjithë </w:t>
      </w:r>
      <w:proofErr w:type="gramStart"/>
      <w:r w:rsidRPr="00F36BA9">
        <w:rPr>
          <w:rFonts w:ascii="Times New Roman" w:eastAsia="Calibri" w:hAnsi="Times New Roman" w:cs="Times New Roman"/>
          <w:color w:val="000000"/>
          <w:sz w:val="24"/>
          <w:szCs w:val="24"/>
          <w:lang w:val="en-GB"/>
        </w:rPr>
        <w:t>ky</w:t>
      </w:r>
      <w:proofErr w:type="gramEnd"/>
      <w:r w:rsidRPr="00F36BA9">
        <w:rPr>
          <w:rFonts w:ascii="Times New Roman" w:eastAsia="Calibri" w:hAnsi="Times New Roman" w:cs="Times New Roman"/>
          <w:color w:val="000000"/>
          <w:sz w:val="24"/>
          <w:szCs w:val="24"/>
          <w:lang w:val="en-GB"/>
        </w:rPr>
        <w:t xml:space="preserve"> dokumentacion duhet të jetë në gjuhën shqip dhe angleze ashtu si dhe RVB. Në cdo rast bazohuni në Manualin për “</w:t>
      </w:r>
      <w:r w:rsidRPr="00F36BA9">
        <w:rPr>
          <w:rFonts w:ascii="Times New Roman" w:eastAsia="Calibri" w:hAnsi="Times New Roman" w:cs="Times New Roman"/>
          <w:i/>
          <w:color w:val="000000"/>
          <w:sz w:val="24"/>
          <w:szCs w:val="24"/>
          <w:lang w:val="en-GB"/>
        </w:rPr>
        <w:t>Procedurat dhe Afatet për Vlerësimin e Cilësisë në kuadër të akreditimit të Institucioneve të Arsimit të Lartë dhe programeve të studimit</w:t>
      </w:r>
      <w:r w:rsidRPr="00F36BA9">
        <w:rPr>
          <w:rFonts w:ascii="Times New Roman" w:eastAsia="Calibri" w:hAnsi="Times New Roman" w:cs="Times New Roman"/>
          <w:color w:val="000000"/>
          <w:sz w:val="24"/>
          <w:szCs w:val="24"/>
          <w:lang w:val="en-GB"/>
        </w:rPr>
        <w:t>”</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 Rregullore të përgjithshme dhe specifike të funksionimit të njësisë kryesore dhe bazë që ofrojnë</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Programin;</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2. Dosja e programit të studimit e plotësuar me të gjitha elementët e nevojshëm;</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3. Regullore e programit të studimit;</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4. Misioni dhe studimi i tregut të punës për programin e studimit;</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5. Strategjia e zhvillimit të programit;</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6. Dëshmi e respektimit të autonomisë dhe lirisë akademike e financiare;</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7. Politika të burimeve njerëzore, politikat e punësimit, përfshirë rekrutimin dhe përzgjedhjen;</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8. Politika e zhvillimit të stafit akademik;</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9. Struktura organizative e IAL dhe programeve;</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10. Politika e jashtme për mobilitetin e stafit dhe studentëve;</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11. Politika për të mësuarit, mësimdhënien dhe cilësinë në mësimdhënie;</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12. Politika të vlerësimit akademik të stafit e mësimdhënies;</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13. Rregulloret për testimet e provimet, kriteret dhe procedurat e diplomimit etj;</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14. Diplomat dhe suplementet e diplomave;</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15. Procedurë dhe ankimimi për studentët;</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16. Procedurë për mbështetjen, zhvillimin dhe përmirësimin e cilësisë së programeve të studimit;</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17. Procedura për përmirësimin e cilësisë së mësimdhënies;</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18. Politika e pranimit të studentëve;</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19. Procedura e regjistrimit të studentëve, databaza e studentëve/regjistri;</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20. Politika të mbështetjes, përkrahjes, u etj për studentët dhe struktura organizative të tyre;</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21. Veprimtaria kërkimore, monitorimi dhe rezultatet në nivel programi;</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22. Politika e bashkëpunimit dhe marrëveshjet e partneritetit në funksion të programit;</w:t>
      </w:r>
    </w:p>
    <w:p w:rsidR="00F36BA9" w:rsidRPr="00F36BA9" w:rsidRDefault="00F36BA9" w:rsidP="00F36BA9">
      <w:pPr>
        <w:spacing w:after="120" w:line="276" w:lineRule="auto"/>
        <w:ind w:left="357"/>
        <w:jc w:val="both"/>
        <w:rPr>
          <w:rFonts w:ascii="Times New Roman" w:eastAsia="Calibri" w:hAnsi="Times New Roman" w:cs="Times New Roman"/>
          <w:color w:val="000000"/>
          <w:sz w:val="24"/>
          <w:szCs w:val="24"/>
          <w:lang w:val="en-GB"/>
        </w:rPr>
      </w:pPr>
    </w:p>
    <w:p w:rsidR="00F36BA9" w:rsidRPr="00F36BA9" w:rsidRDefault="00F36BA9" w:rsidP="00F36BA9">
      <w:pPr>
        <w:spacing w:after="0" w:line="240" w:lineRule="auto"/>
        <w:jc w:val="both"/>
        <w:rPr>
          <w:rFonts w:ascii="Times New Roman" w:eastAsia="Times New Roman" w:hAnsi="Times New Roman" w:cs="Times New Roman"/>
          <w:color w:val="000000"/>
          <w:sz w:val="24"/>
          <w:szCs w:val="24"/>
        </w:rPr>
      </w:pPr>
    </w:p>
    <w:p w:rsidR="0065518A" w:rsidRPr="008A1709" w:rsidRDefault="0065518A" w:rsidP="00F36BA9">
      <w:pPr>
        <w:spacing w:after="120" w:line="276" w:lineRule="auto"/>
        <w:jc w:val="center"/>
        <w:rPr>
          <w:rFonts w:ascii="Times New Roman" w:hAnsi="Times New Roman" w:cs="Times New Roman"/>
          <w:b/>
          <w:szCs w:val="24"/>
        </w:rPr>
      </w:pPr>
    </w:p>
    <w:sectPr w:rsidR="0065518A" w:rsidRPr="008A1709" w:rsidSect="00D5482D">
      <w:footerReference w:type="default" r:id="rId8"/>
      <w:pgSz w:w="11907" w:h="16839" w:code="9"/>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07A" w:rsidRDefault="00A6107A">
      <w:pPr>
        <w:spacing w:after="0" w:line="240" w:lineRule="auto"/>
      </w:pPr>
      <w:r>
        <w:separator/>
      </w:r>
    </w:p>
  </w:endnote>
  <w:endnote w:type="continuationSeparator" w:id="0">
    <w:p w:rsidR="00A6107A" w:rsidRDefault="00A61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ig Caslon">
    <w:altName w:val="Times New Roman"/>
    <w:panose1 w:val="00000000000000000000"/>
    <w:charset w:val="00"/>
    <w:family w:val="roman"/>
    <w:notTrueType/>
    <w:pitch w:val="default"/>
    <w:sig w:usb0="00000003" w:usb1="00000000" w:usb2="00000000" w:usb3="00000000" w:csb0="00000001" w:csb1="00000000"/>
  </w:font>
  <w:font w:name="?????? Pro W3">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F0D" w:rsidRPr="00D06F47" w:rsidRDefault="00AF1F0D" w:rsidP="002D5B8D">
    <w:pPr>
      <w:pStyle w:val="Footer"/>
      <w:pBdr>
        <w:top w:val="single" w:sz="4" w:space="0" w:color="auto"/>
      </w:pBdr>
      <w:tabs>
        <w:tab w:val="right" w:pos="9630"/>
      </w:tabs>
      <w:rPr>
        <w:rFonts w:ascii="Baskerville Old Face" w:hAnsi="Baskerville Old Face"/>
        <w:sz w:val="20"/>
        <w:szCs w:val="20"/>
        <w:lang w:val="fr-FR"/>
      </w:rPr>
    </w:pPr>
    <w:r w:rsidRPr="00D06F47">
      <w:rPr>
        <w:rFonts w:ascii="Baskerville Old Face" w:hAnsi="Baskerville Old Face"/>
        <w:sz w:val="20"/>
        <w:szCs w:val="20"/>
        <w:lang w:val="da-DK"/>
      </w:rPr>
      <w:t>Adresa: “Rruga e Durrësit”</w:t>
    </w:r>
    <w:r w:rsidRPr="00D06F47">
      <w:rPr>
        <w:rFonts w:ascii="Baskerville Old Face" w:hAnsi="Baskerville Old Face"/>
        <w:sz w:val="20"/>
        <w:szCs w:val="20"/>
        <w:lang w:val="fr-FR"/>
      </w:rPr>
      <w:tab/>
    </w:r>
    <w:r w:rsidRPr="00D06F47">
      <w:rPr>
        <w:rFonts w:ascii="Baskerville Old Face" w:hAnsi="Baskerville Old Face"/>
        <w:sz w:val="20"/>
        <w:szCs w:val="20"/>
        <w:lang w:val="fr-FR"/>
      </w:rPr>
      <w:tab/>
      <w:t>E-mail: info@ascal.al</w:t>
    </w:r>
  </w:p>
  <w:p w:rsidR="00AF1F0D" w:rsidRPr="00D06F47" w:rsidRDefault="00AF1F0D" w:rsidP="002D5B8D">
    <w:pPr>
      <w:pStyle w:val="Footer"/>
      <w:tabs>
        <w:tab w:val="right" w:pos="9630"/>
        <w:tab w:val="right" w:pos="9720"/>
      </w:tabs>
      <w:rPr>
        <w:rFonts w:ascii="Baskerville Old Face" w:hAnsi="Baskerville Old Face"/>
        <w:sz w:val="20"/>
        <w:szCs w:val="20"/>
        <w:lang w:val="fr-FR"/>
      </w:rPr>
    </w:pPr>
    <w:r w:rsidRPr="00D06F47">
      <w:rPr>
        <w:rFonts w:ascii="Baskerville Old Face" w:hAnsi="Baskerville Old Face"/>
        <w:sz w:val="20"/>
        <w:szCs w:val="20"/>
        <w:lang w:val="fr-FR"/>
      </w:rPr>
      <w:t>Pranë gjim. «Q. Stafa»</w:t>
    </w:r>
    <w:r>
      <w:rPr>
        <w:rFonts w:ascii="Baskerville Old Face" w:hAnsi="Baskerville Old Face"/>
        <w:sz w:val="20"/>
        <w:szCs w:val="20"/>
        <w:lang w:val="fr-FR"/>
      </w:rPr>
      <w:t xml:space="preserve">, Tiranë </w:t>
    </w:r>
  </w:p>
  <w:p w:rsidR="00AF1F0D" w:rsidRPr="008A0082" w:rsidRDefault="00AF1F0D">
    <w:pPr>
      <w:pStyle w:val="Footer"/>
      <w:rPr>
        <w:rFonts w:ascii="Baskerville Old Face" w:hAnsi="Baskerville Old Face"/>
        <w:sz w:val="20"/>
        <w:szCs w:val="20"/>
        <w:lang w:val="fr-FR"/>
      </w:rPr>
    </w:pPr>
    <w:r w:rsidRPr="00D06F47">
      <w:rPr>
        <w:rFonts w:ascii="Baskerville Old Face" w:hAnsi="Baskerville Old Face"/>
        <w:sz w:val="20"/>
        <w:szCs w:val="20"/>
        <w:lang w:val="fr-FR"/>
      </w:rPr>
      <w:t xml:space="preserve">Tel:+355 (04) </w:t>
    </w:r>
    <w:r>
      <w:rPr>
        <w:rFonts w:ascii="Baskerville Old Face" w:hAnsi="Baskerville Old Face" w:cs="Arial"/>
        <w:sz w:val="20"/>
        <w:szCs w:val="20"/>
        <w:lang w:val="it-IT"/>
      </w:rPr>
      <w:t>2</w:t>
    </w:r>
    <w:r w:rsidRPr="00D06F47">
      <w:rPr>
        <w:rFonts w:ascii="Baskerville Old Face" w:hAnsi="Baskerville Old Face" w:cs="Arial"/>
        <w:sz w:val="20"/>
        <w:szCs w:val="20"/>
        <w:lang w:val="it-IT"/>
      </w:rPr>
      <w:t>22</w:t>
    </w:r>
    <w:r>
      <w:rPr>
        <w:rFonts w:ascii="Baskerville Old Face" w:hAnsi="Baskerville Old Face" w:cs="Arial"/>
        <w:sz w:val="20"/>
        <w:szCs w:val="20"/>
        <w:lang w:val="it-IT"/>
      </w:rPr>
      <w:t>-</w:t>
    </w:r>
    <w:r w:rsidRPr="00D06F47">
      <w:rPr>
        <w:rFonts w:ascii="Baskerville Old Face" w:hAnsi="Baskerville Old Face" w:cs="Arial"/>
        <w:sz w:val="20"/>
        <w:szCs w:val="20"/>
        <w:lang w:val="it-IT"/>
      </w:rPr>
      <w:t xml:space="preserve">43423  </w:t>
    </w:r>
    <w:r w:rsidRPr="00D06F47">
      <w:rPr>
        <w:rFonts w:ascii="Baskerville Old Face" w:hAnsi="Baskerville Old Face"/>
        <w:sz w:val="20"/>
        <w:szCs w:val="20"/>
        <w:lang w:val="fr-FR"/>
      </w:rPr>
      <w:tab/>
    </w:r>
    <w:r>
      <w:rPr>
        <w:rFonts w:ascii="Baskerville Old Face" w:hAnsi="Baskerville Old Face"/>
        <w:sz w:val="20"/>
        <w:szCs w:val="20"/>
        <w:lang w:val="fr-FR"/>
      </w:rPr>
      <w:t>W</w:t>
    </w:r>
    <w:r w:rsidRPr="00D06F47">
      <w:rPr>
        <w:rFonts w:ascii="Baskerville Old Face" w:hAnsi="Baskerville Old Face"/>
        <w:sz w:val="20"/>
        <w:szCs w:val="20"/>
        <w:lang w:val="fr-FR"/>
      </w:rPr>
      <w:t xml:space="preserve">eb site: </w:t>
    </w:r>
    <w:r>
      <w:rPr>
        <w:rFonts w:ascii="Baskerville Old Face" w:hAnsi="Baskerville Old Face"/>
        <w:sz w:val="20"/>
        <w:szCs w:val="20"/>
        <w:lang w:val="fr-FR"/>
      </w:rPr>
      <w:t>www</w:t>
    </w:r>
    <w:r w:rsidRPr="00D06F47">
      <w:rPr>
        <w:rFonts w:ascii="Baskerville Old Face" w:hAnsi="Baskerville Old Face"/>
        <w:sz w:val="20"/>
        <w:szCs w:val="20"/>
        <w:lang w:val="fr-FR"/>
      </w:rPr>
      <w:t>.a</w:t>
    </w:r>
    <w:r>
      <w:rPr>
        <w:rFonts w:ascii="Baskerville Old Face" w:hAnsi="Baskerville Old Face"/>
        <w:sz w:val="20"/>
        <w:szCs w:val="20"/>
        <w:lang w:val="fr-FR"/>
      </w:rPr>
      <w:t>sc</w:t>
    </w:r>
    <w:r w:rsidRPr="00D06F47">
      <w:rPr>
        <w:rFonts w:ascii="Baskerville Old Face" w:hAnsi="Baskerville Old Face"/>
        <w:sz w:val="20"/>
        <w:szCs w:val="20"/>
        <w:lang w:val="fr-FR"/>
      </w:rPr>
      <w:t>al.al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07A" w:rsidRDefault="00A6107A">
      <w:pPr>
        <w:spacing w:after="0" w:line="240" w:lineRule="auto"/>
      </w:pPr>
      <w:r>
        <w:separator/>
      </w:r>
    </w:p>
  </w:footnote>
  <w:footnote w:type="continuationSeparator" w:id="0">
    <w:p w:rsidR="00A6107A" w:rsidRDefault="00A610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FC9"/>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67401"/>
    <w:multiLevelType w:val="hybridMultilevel"/>
    <w:tmpl w:val="5316E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22D"/>
    <w:multiLevelType w:val="hybridMultilevel"/>
    <w:tmpl w:val="F44A61B2"/>
    <w:lvl w:ilvl="0" w:tplc="C1A0CB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60700"/>
    <w:multiLevelType w:val="hybridMultilevel"/>
    <w:tmpl w:val="7A9E8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E22C7"/>
    <w:multiLevelType w:val="hybridMultilevel"/>
    <w:tmpl w:val="48901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86258"/>
    <w:multiLevelType w:val="hybridMultilevel"/>
    <w:tmpl w:val="38BCFD94"/>
    <w:lvl w:ilvl="0" w:tplc="66E85B54">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620D0"/>
    <w:multiLevelType w:val="hybridMultilevel"/>
    <w:tmpl w:val="A7EEC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32701"/>
    <w:multiLevelType w:val="hybridMultilevel"/>
    <w:tmpl w:val="BFFA7F74"/>
    <w:lvl w:ilvl="0" w:tplc="0338C4B4">
      <w:start w:val="1"/>
      <w:numFmt w:val="upperRoman"/>
      <w:lvlText w:val="%1."/>
      <w:lvlJc w:val="left"/>
      <w:pPr>
        <w:ind w:left="108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749AA"/>
    <w:multiLevelType w:val="hybridMultilevel"/>
    <w:tmpl w:val="21701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255DD"/>
    <w:multiLevelType w:val="hybridMultilevel"/>
    <w:tmpl w:val="ECD08B42"/>
    <w:lvl w:ilvl="0" w:tplc="E20EBC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F2476B"/>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94121E"/>
    <w:multiLevelType w:val="hybridMultilevel"/>
    <w:tmpl w:val="CB74D86A"/>
    <w:lvl w:ilvl="0" w:tplc="0809000F">
      <w:start w:val="1"/>
      <w:numFmt w:val="decimal"/>
      <w:lvlText w:val="%1."/>
      <w:lvlJc w:val="left"/>
      <w:pPr>
        <w:ind w:left="720" w:hanging="360"/>
      </w:pPr>
    </w:lvl>
    <w:lvl w:ilvl="1" w:tplc="0C22BBE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7B7307"/>
    <w:multiLevelType w:val="hybridMultilevel"/>
    <w:tmpl w:val="0ADE6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A75323"/>
    <w:multiLevelType w:val="hybridMultilevel"/>
    <w:tmpl w:val="5C3CCF74"/>
    <w:lvl w:ilvl="0" w:tplc="219A796C">
      <w:start w:val="1"/>
      <w:numFmt w:val="bullet"/>
      <w:lvlText w:val=""/>
      <w:lvlJc w:val="left"/>
      <w:pPr>
        <w:tabs>
          <w:tab w:val="num" w:pos="720"/>
        </w:tabs>
        <w:ind w:left="720" w:hanging="360"/>
      </w:pPr>
      <w:rPr>
        <w:rFonts w:ascii="Symbol" w:hAnsi="Symbol" w:hint="default"/>
        <w:sz w:val="16"/>
        <w:szCs w:val="16"/>
      </w:rPr>
    </w:lvl>
    <w:lvl w:ilvl="1" w:tplc="11380CE2">
      <w:start w:val="1"/>
      <w:numFmt w:val="bullet"/>
      <w:lvlText w:val=""/>
      <w:lvlJc w:val="left"/>
      <w:pPr>
        <w:tabs>
          <w:tab w:val="num" w:pos="1440"/>
        </w:tabs>
        <w:ind w:left="1440" w:hanging="360"/>
      </w:pPr>
      <w:rPr>
        <w:rFonts w:ascii="Wingdings" w:hAnsi="Wingding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107305"/>
    <w:multiLevelType w:val="hybridMultilevel"/>
    <w:tmpl w:val="B75C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7A15BA"/>
    <w:multiLevelType w:val="hybridMultilevel"/>
    <w:tmpl w:val="7CD21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9F1D30"/>
    <w:multiLevelType w:val="hybridMultilevel"/>
    <w:tmpl w:val="BFCA3A5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7C71462D"/>
    <w:multiLevelType w:val="hybridMultilevel"/>
    <w:tmpl w:val="5D863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B02CC3"/>
    <w:multiLevelType w:val="hybridMultilevel"/>
    <w:tmpl w:val="4B8A4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7"/>
  </w:num>
  <w:num w:numId="4">
    <w:abstractNumId w:val="5"/>
  </w:num>
  <w:num w:numId="5">
    <w:abstractNumId w:val="8"/>
  </w:num>
  <w:num w:numId="6">
    <w:abstractNumId w:val="0"/>
  </w:num>
  <w:num w:numId="7">
    <w:abstractNumId w:val="15"/>
  </w:num>
  <w:num w:numId="8">
    <w:abstractNumId w:val="18"/>
  </w:num>
  <w:num w:numId="9">
    <w:abstractNumId w:val="4"/>
  </w:num>
  <w:num w:numId="10">
    <w:abstractNumId w:val="14"/>
  </w:num>
  <w:num w:numId="11">
    <w:abstractNumId w:val="6"/>
  </w:num>
  <w:num w:numId="12">
    <w:abstractNumId w:val="12"/>
  </w:num>
  <w:num w:numId="13">
    <w:abstractNumId w:val="17"/>
  </w:num>
  <w:num w:numId="14">
    <w:abstractNumId w:val="3"/>
  </w:num>
  <w:num w:numId="15">
    <w:abstractNumId w:val="9"/>
  </w:num>
  <w:num w:numId="16">
    <w:abstractNumId w:val="1"/>
  </w:num>
  <w:num w:numId="17">
    <w:abstractNumId w:val="16"/>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415"/>
    <w:rsid w:val="00001AD9"/>
    <w:rsid w:val="00002430"/>
    <w:rsid w:val="00013D67"/>
    <w:rsid w:val="00022A58"/>
    <w:rsid w:val="000316B7"/>
    <w:rsid w:val="00043D8F"/>
    <w:rsid w:val="0005071B"/>
    <w:rsid w:val="00052F7F"/>
    <w:rsid w:val="0005424E"/>
    <w:rsid w:val="00064EB3"/>
    <w:rsid w:val="00071247"/>
    <w:rsid w:val="00085588"/>
    <w:rsid w:val="000B2816"/>
    <w:rsid w:val="000B66D3"/>
    <w:rsid w:val="000C06A4"/>
    <w:rsid w:val="000C27D7"/>
    <w:rsid w:val="000E59D5"/>
    <w:rsid w:val="0011093E"/>
    <w:rsid w:val="00112B55"/>
    <w:rsid w:val="001173E2"/>
    <w:rsid w:val="00142192"/>
    <w:rsid w:val="001649CA"/>
    <w:rsid w:val="001706D7"/>
    <w:rsid w:val="00185777"/>
    <w:rsid w:val="001924F3"/>
    <w:rsid w:val="001960A9"/>
    <w:rsid w:val="001A0E21"/>
    <w:rsid w:val="001B01AB"/>
    <w:rsid w:val="001E4825"/>
    <w:rsid w:val="001F1859"/>
    <w:rsid w:val="002065BF"/>
    <w:rsid w:val="00215C2A"/>
    <w:rsid w:val="00232F0D"/>
    <w:rsid w:val="00241501"/>
    <w:rsid w:val="002450BC"/>
    <w:rsid w:val="00247D5E"/>
    <w:rsid w:val="00270691"/>
    <w:rsid w:val="00270EB7"/>
    <w:rsid w:val="00280B09"/>
    <w:rsid w:val="002A202B"/>
    <w:rsid w:val="002A2401"/>
    <w:rsid w:val="002A6B38"/>
    <w:rsid w:val="002D1620"/>
    <w:rsid w:val="002D5B8D"/>
    <w:rsid w:val="002E076E"/>
    <w:rsid w:val="002F0E62"/>
    <w:rsid w:val="0030132B"/>
    <w:rsid w:val="00302836"/>
    <w:rsid w:val="00312E82"/>
    <w:rsid w:val="00313F62"/>
    <w:rsid w:val="003148D3"/>
    <w:rsid w:val="00324415"/>
    <w:rsid w:val="00332FC6"/>
    <w:rsid w:val="00351AF1"/>
    <w:rsid w:val="00366F59"/>
    <w:rsid w:val="00384111"/>
    <w:rsid w:val="003A2D11"/>
    <w:rsid w:val="003A56D4"/>
    <w:rsid w:val="003A6EC1"/>
    <w:rsid w:val="003A76E6"/>
    <w:rsid w:val="003B5C6D"/>
    <w:rsid w:val="003D1D95"/>
    <w:rsid w:val="003F57E3"/>
    <w:rsid w:val="003F7E85"/>
    <w:rsid w:val="0040695C"/>
    <w:rsid w:val="0040701B"/>
    <w:rsid w:val="00410906"/>
    <w:rsid w:val="00412795"/>
    <w:rsid w:val="00416FF9"/>
    <w:rsid w:val="00427EB9"/>
    <w:rsid w:val="00436CA4"/>
    <w:rsid w:val="00440960"/>
    <w:rsid w:val="00452C93"/>
    <w:rsid w:val="00456360"/>
    <w:rsid w:val="00466879"/>
    <w:rsid w:val="0047216C"/>
    <w:rsid w:val="00475A01"/>
    <w:rsid w:val="00484004"/>
    <w:rsid w:val="0049578F"/>
    <w:rsid w:val="004A501D"/>
    <w:rsid w:val="004A63E4"/>
    <w:rsid w:val="004A64F6"/>
    <w:rsid w:val="004C6D20"/>
    <w:rsid w:val="004C7D1E"/>
    <w:rsid w:val="004D5401"/>
    <w:rsid w:val="005128E7"/>
    <w:rsid w:val="00515B81"/>
    <w:rsid w:val="005330C2"/>
    <w:rsid w:val="005538BF"/>
    <w:rsid w:val="0055547C"/>
    <w:rsid w:val="005608D0"/>
    <w:rsid w:val="00570215"/>
    <w:rsid w:val="00595402"/>
    <w:rsid w:val="005D45CA"/>
    <w:rsid w:val="006038BD"/>
    <w:rsid w:val="00620561"/>
    <w:rsid w:val="00626DA7"/>
    <w:rsid w:val="0063168C"/>
    <w:rsid w:val="00634779"/>
    <w:rsid w:val="00640443"/>
    <w:rsid w:val="0065518A"/>
    <w:rsid w:val="006623A1"/>
    <w:rsid w:val="00667314"/>
    <w:rsid w:val="0067648A"/>
    <w:rsid w:val="006A38D9"/>
    <w:rsid w:val="006A722B"/>
    <w:rsid w:val="006B5232"/>
    <w:rsid w:val="006E3475"/>
    <w:rsid w:val="00701D3A"/>
    <w:rsid w:val="00707111"/>
    <w:rsid w:val="0071663D"/>
    <w:rsid w:val="00726196"/>
    <w:rsid w:val="007322BD"/>
    <w:rsid w:val="007341E7"/>
    <w:rsid w:val="0074789A"/>
    <w:rsid w:val="00753C7C"/>
    <w:rsid w:val="00760DE0"/>
    <w:rsid w:val="00760E56"/>
    <w:rsid w:val="00773659"/>
    <w:rsid w:val="00775CB7"/>
    <w:rsid w:val="00776438"/>
    <w:rsid w:val="00777D49"/>
    <w:rsid w:val="00780B07"/>
    <w:rsid w:val="007874EF"/>
    <w:rsid w:val="007967EE"/>
    <w:rsid w:val="007A6263"/>
    <w:rsid w:val="007B0B7D"/>
    <w:rsid w:val="007F2E05"/>
    <w:rsid w:val="00807CD7"/>
    <w:rsid w:val="008528A3"/>
    <w:rsid w:val="00855935"/>
    <w:rsid w:val="00866079"/>
    <w:rsid w:val="00870668"/>
    <w:rsid w:val="008A0082"/>
    <w:rsid w:val="008A1709"/>
    <w:rsid w:val="008A58D3"/>
    <w:rsid w:val="008C4E8E"/>
    <w:rsid w:val="008D0255"/>
    <w:rsid w:val="008E7E16"/>
    <w:rsid w:val="008F0207"/>
    <w:rsid w:val="008F769F"/>
    <w:rsid w:val="009059F3"/>
    <w:rsid w:val="00905D8B"/>
    <w:rsid w:val="00907DEA"/>
    <w:rsid w:val="009123FC"/>
    <w:rsid w:val="00914259"/>
    <w:rsid w:val="00920894"/>
    <w:rsid w:val="00925CFD"/>
    <w:rsid w:val="009279DC"/>
    <w:rsid w:val="00944B46"/>
    <w:rsid w:val="00965B6F"/>
    <w:rsid w:val="00967EE5"/>
    <w:rsid w:val="00977461"/>
    <w:rsid w:val="00982567"/>
    <w:rsid w:val="009877A7"/>
    <w:rsid w:val="009930E0"/>
    <w:rsid w:val="009A23A6"/>
    <w:rsid w:val="009C17F0"/>
    <w:rsid w:val="009C78CE"/>
    <w:rsid w:val="009D0DAC"/>
    <w:rsid w:val="009D4F11"/>
    <w:rsid w:val="009E021F"/>
    <w:rsid w:val="009E3CEC"/>
    <w:rsid w:val="00A064C6"/>
    <w:rsid w:val="00A50BA5"/>
    <w:rsid w:val="00A6107A"/>
    <w:rsid w:val="00A61922"/>
    <w:rsid w:val="00A62A0A"/>
    <w:rsid w:val="00A83258"/>
    <w:rsid w:val="00A94270"/>
    <w:rsid w:val="00AA3E69"/>
    <w:rsid w:val="00AA697D"/>
    <w:rsid w:val="00AB1180"/>
    <w:rsid w:val="00AB4A38"/>
    <w:rsid w:val="00AB4CEB"/>
    <w:rsid w:val="00AB5DA5"/>
    <w:rsid w:val="00AB6177"/>
    <w:rsid w:val="00AB6429"/>
    <w:rsid w:val="00AD17F6"/>
    <w:rsid w:val="00AD4A6A"/>
    <w:rsid w:val="00AF0D58"/>
    <w:rsid w:val="00AF1F0D"/>
    <w:rsid w:val="00AF3356"/>
    <w:rsid w:val="00AF6E3E"/>
    <w:rsid w:val="00B21BD6"/>
    <w:rsid w:val="00B44B67"/>
    <w:rsid w:val="00B5275A"/>
    <w:rsid w:val="00B80B3E"/>
    <w:rsid w:val="00B911CF"/>
    <w:rsid w:val="00BA35AA"/>
    <w:rsid w:val="00BE67DF"/>
    <w:rsid w:val="00BF43FB"/>
    <w:rsid w:val="00C10B14"/>
    <w:rsid w:val="00C16221"/>
    <w:rsid w:val="00C261EC"/>
    <w:rsid w:val="00C31BF1"/>
    <w:rsid w:val="00C47E8D"/>
    <w:rsid w:val="00C50C33"/>
    <w:rsid w:val="00C7643E"/>
    <w:rsid w:val="00C80D6E"/>
    <w:rsid w:val="00C8370B"/>
    <w:rsid w:val="00C857BB"/>
    <w:rsid w:val="00C956D5"/>
    <w:rsid w:val="00C979DC"/>
    <w:rsid w:val="00CB1A47"/>
    <w:rsid w:val="00CB26A1"/>
    <w:rsid w:val="00CC182E"/>
    <w:rsid w:val="00CC46F9"/>
    <w:rsid w:val="00CD5300"/>
    <w:rsid w:val="00CE3A56"/>
    <w:rsid w:val="00D00943"/>
    <w:rsid w:val="00D02F9E"/>
    <w:rsid w:val="00D03D61"/>
    <w:rsid w:val="00D140DF"/>
    <w:rsid w:val="00D2034F"/>
    <w:rsid w:val="00D371AD"/>
    <w:rsid w:val="00D47108"/>
    <w:rsid w:val="00D542C9"/>
    <w:rsid w:val="00D5482D"/>
    <w:rsid w:val="00D55BDE"/>
    <w:rsid w:val="00D57D35"/>
    <w:rsid w:val="00D64001"/>
    <w:rsid w:val="00D661AF"/>
    <w:rsid w:val="00D805BE"/>
    <w:rsid w:val="00D84770"/>
    <w:rsid w:val="00D940D7"/>
    <w:rsid w:val="00DA4AEB"/>
    <w:rsid w:val="00DB2741"/>
    <w:rsid w:val="00DB34AC"/>
    <w:rsid w:val="00DD28D0"/>
    <w:rsid w:val="00DE6C78"/>
    <w:rsid w:val="00DF70DF"/>
    <w:rsid w:val="00E11078"/>
    <w:rsid w:val="00E17B78"/>
    <w:rsid w:val="00E2284D"/>
    <w:rsid w:val="00E31837"/>
    <w:rsid w:val="00E33D33"/>
    <w:rsid w:val="00E34EAF"/>
    <w:rsid w:val="00E3703B"/>
    <w:rsid w:val="00E47FB9"/>
    <w:rsid w:val="00E53BBE"/>
    <w:rsid w:val="00E57B2E"/>
    <w:rsid w:val="00E608DD"/>
    <w:rsid w:val="00E62F7F"/>
    <w:rsid w:val="00E836EE"/>
    <w:rsid w:val="00E90075"/>
    <w:rsid w:val="00EB4107"/>
    <w:rsid w:val="00EB5A71"/>
    <w:rsid w:val="00EB60CC"/>
    <w:rsid w:val="00EB6FB5"/>
    <w:rsid w:val="00EB7F2F"/>
    <w:rsid w:val="00ED58D7"/>
    <w:rsid w:val="00EE4227"/>
    <w:rsid w:val="00EE5ECA"/>
    <w:rsid w:val="00EF0FC5"/>
    <w:rsid w:val="00EF6E5A"/>
    <w:rsid w:val="00F0164D"/>
    <w:rsid w:val="00F036A9"/>
    <w:rsid w:val="00F16686"/>
    <w:rsid w:val="00F34287"/>
    <w:rsid w:val="00F35C51"/>
    <w:rsid w:val="00F36BA9"/>
    <w:rsid w:val="00F4688C"/>
    <w:rsid w:val="00F5549B"/>
    <w:rsid w:val="00F71000"/>
    <w:rsid w:val="00F87ABA"/>
    <w:rsid w:val="00F92EDD"/>
    <w:rsid w:val="00FB02A7"/>
    <w:rsid w:val="00FB3C32"/>
    <w:rsid w:val="00FC3F37"/>
    <w:rsid w:val="00FE21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E6906"/>
  <w15:docId w15:val="{ADF2AE71-D726-4A4B-A015-6544AE7F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1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C16221"/>
    <w:pPr>
      <w:tabs>
        <w:tab w:val="center" w:pos="4680"/>
        <w:tab w:val="right" w:pos="9360"/>
      </w:tabs>
      <w:spacing w:after="0" w:line="240" w:lineRule="auto"/>
    </w:pPr>
  </w:style>
  <w:style w:type="character" w:customStyle="1" w:styleId="FooterChar">
    <w:name w:val="Footer Char"/>
    <w:basedOn w:val="DefaultParagraphFont"/>
    <w:link w:val="Footer"/>
    <w:rsid w:val="00C16221"/>
  </w:style>
  <w:style w:type="paragraph" w:styleId="Header">
    <w:name w:val="header"/>
    <w:basedOn w:val="Normal"/>
    <w:link w:val="HeaderChar"/>
    <w:uiPriority w:val="99"/>
    <w:unhideWhenUsed/>
    <w:rsid w:val="001A0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E21"/>
  </w:style>
  <w:style w:type="paragraph" w:customStyle="1" w:styleId="QAANormal">
    <w:name w:val="QAA Normal"/>
    <w:basedOn w:val="Normal"/>
    <w:link w:val="QAANormalChar"/>
    <w:qFormat/>
    <w:rsid w:val="001A0E21"/>
    <w:pPr>
      <w:pBdr>
        <w:top w:val="nil"/>
        <w:left w:val="nil"/>
        <w:bottom w:val="nil"/>
        <w:right w:val="nil"/>
        <w:between w:val="nil"/>
        <w:bar w:val="nil"/>
      </w:pBdr>
      <w:spacing w:after="0" w:line="240" w:lineRule="auto"/>
    </w:pPr>
    <w:rPr>
      <w:rFonts w:ascii="Arial" w:eastAsia="Arial Unicode MS" w:hAnsi="Arial" w:cs="Times New Roman"/>
      <w:bdr w:val="nil"/>
      <w:lang w:val="sq-AL" w:eastAsia="sq-AL"/>
    </w:rPr>
  </w:style>
  <w:style w:type="character" w:customStyle="1" w:styleId="QAANormalChar">
    <w:name w:val="QAA Normal Char"/>
    <w:basedOn w:val="DefaultParagraphFont"/>
    <w:link w:val="QAANormal"/>
    <w:rsid w:val="001A0E21"/>
    <w:rPr>
      <w:rFonts w:ascii="Arial" w:eastAsia="Arial Unicode MS" w:hAnsi="Arial" w:cs="Times New Roman"/>
      <w:bdr w:val="nil"/>
      <w:lang w:val="sq-AL" w:eastAsia="sq-AL"/>
    </w:rPr>
  </w:style>
  <w:style w:type="paragraph" w:styleId="Title">
    <w:name w:val="Title"/>
    <w:basedOn w:val="Normal"/>
    <w:next w:val="Normal"/>
    <w:link w:val="TitleChar"/>
    <w:uiPriority w:val="10"/>
    <w:qFormat/>
    <w:rsid w:val="001A0E21"/>
    <w:pPr>
      <w:pBdr>
        <w:top w:val="nil"/>
        <w:left w:val="nil"/>
        <w:bottom w:val="nil"/>
        <w:right w:val="nil"/>
        <w:between w:val="nil"/>
        <w:bar w:val="nil"/>
      </w:pBdr>
      <w:spacing w:after="0" w:line="240" w:lineRule="auto"/>
      <w:jc w:val="center"/>
    </w:pPr>
    <w:rPr>
      <w:rFonts w:ascii="Arial" w:eastAsia="Arial Unicode MS" w:hAnsi="Arial" w:cs="Times New Roman"/>
      <w:b/>
      <w:sz w:val="48"/>
      <w:szCs w:val="24"/>
      <w:bdr w:val="nil"/>
      <w:lang w:val="sq-AL" w:eastAsia="sq-AL"/>
    </w:rPr>
  </w:style>
  <w:style w:type="character" w:customStyle="1" w:styleId="TitleChar">
    <w:name w:val="Title Char"/>
    <w:basedOn w:val="DefaultParagraphFont"/>
    <w:link w:val="Title"/>
    <w:uiPriority w:val="10"/>
    <w:rsid w:val="001A0E21"/>
    <w:rPr>
      <w:rFonts w:ascii="Arial" w:eastAsia="Arial Unicode MS" w:hAnsi="Arial" w:cs="Times New Roman"/>
      <w:b/>
      <w:sz w:val="48"/>
      <w:szCs w:val="24"/>
      <w:bdr w:val="nil"/>
      <w:lang w:val="sq-AL" w:eastAsia="sq-AL"/>
    </w:rPr>
  </w:style>
  <w:style w:type="paragraph" w:styleId="Subtitle">
    <w:name w:val="Subtitle"/>
    <w:basedOn w:val="Normal"/>
    <w:next w:val="Normal"/>
    <w:link w:val="SubtitleChar"/>
    <w:uiPriority w:val="11"/>
    <w:qFormat/>
    <w:rsid w:val="001A0E21"/>
    <w:pPr>
      <w:spacing w:before="220" w:after="0" w:line="240" w:lineRule="auto"/>
      <w:jc w:val="center"/>
    </w:pPr>
    <w:rPr>
      <w:rFonts w:ascii="Arial" w:eastAsia="Arial Unicode MS" w:hAnsi="Arial" w:cs="Times New Roman"/>
      <w:b/>
      <w:color w:val="595959"/>
      <w:sz w:val="48"/>
      <w:szCs w:val="24"/>
      <w:bdr w:val="nil"/>
      <w:lang w:val="sq-AL" w:eastAsia="sq-AL"/>
    </w:rPr>
  </w:style>
  <w:style w:type="character" w:customStyle="1" w:styleId="SubtitleChar">
    <w:name w:val="Subtitle Char"/>
    <w:basedOn w:val="DefaultParagraphFont"/>
    <w:link w:val="Subtitle"/>
    <w:uiPriority w:val="11"/>
    <w:rsid w:val="001A0E21"/>
    <w:rPr>
      <w:rFonts w:ascii="Arial" w:eastAsia="Arial Unicode MS" w:hAnsi="Arial" w:cs="Times New Roman"/>
      <w:b/>
      <w:color w:val="595959"/>
      <w:sz w:val="48"/>
      <w:szCs w:val="24"/>
      <w:bdr w:val="nil"/>
      <w:lang w:val="sq-AL" w:eastAsia="sq-AL"/>
    </w:rPr>
  </w:style>
  <w:style w:type="paragraph" w:customStyle="1" w:styleId="QAADate">
    <w:name w:val="QAA Date"/>
    <w:basedOn w:val="Normal"/>
    <w:link w:val="QAADateChar"/>
    <w:qFormat/>
    <w:rsid w:val="001A0E21"/>
    <w:pPr>
      <w:spacing w:after="220" w:line="240" w:lineRule="auto"/>
      <w:jc w:val="center"/>
    </w:pPr>
    <w:rPr>
      <w:rFonts w:ascii="Arial" w:eastAsia="Arial Unicode MS" w:hAnsi="Arial" w:cs="Times New Roman"/>
      <w:b/>
      <w:color w:val="595959"/>
      <w:sz w:val="36"/>
      <w:szCs w:val="24"/>
      <w:bdr w:val="nil"/>
      <w:lang w:val="sq-AL" w:eastAsia="sq-AL"/>
    </w:rPr>
  </w:style>
  <w:style w:type="character" w:customStyle="1" w:styleId="QAADateChar">
    <w:name w:val="QAA Date Char"/>
    <w:basedOn w:val="DefaultParagraphFont"/>
    <w:link w:val="QAADate"/>
    <w:rsid w:val="001A0E21"/>
    <w:rPr>
      <w:rFonts w:ascii="Arial" w:eastAsia="Arial Unicode MS" w:hAnsi="Arial" w:cs="Times New Roman"/>
      <w:b/>
      <w:color w:val="595959"/>
      <w:sz w:val="36"/>
      <w:szCs w:val="24"/>
      <w:bdr w:val="nil"/>
      <w:lang w:val="sq-AL" w:eastAsia="sq-AL"/>
    </w:rPr>
  </w:style>
  <w:style w:type="paragraph" w:styleId="ListParagraph">
    <w:name w:val="List Paragraph"/>
    <w:basedOn w:val="Normal"/>
    <w:uiPriority w:val="34"/>
    <w:qFormat/>
    <w:rsid w:val="001A0E21"/>
    <w:pPr>
      <w:ind w:left="720"/>
      <w:contextualSpacing/>
    </w:pPr>
  </w:style>
  <w:style w:type="table" w:styleId="TableGrid">
    <w:name w:val="Table Grid"/>
    <w:basedOn w:val="TableNormal"/>
    <w:uiPriority w:val="39"/>
    <w:rsid w:val="001A0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uiPriority w:val="99"/>
    <w:rsid w:val="001A0E21"/>
    <w:pPr>
      <w:spacing w:after="120" w:line="240" w:lineRule="auto"/>
    </w:pPr>
    <w:rPr>
      <w:rFonts w:ascii="Big Caslon" w:eastAsia="?????? Pro W3" w:hAnsi="Big Caslon" w:cs="Times New Roman"/>
      <w:color w:val="000000"/>
      <w:sz w:val="24"/>
      <w:szCs w:val="20"/>
    </w:rPr>
  </w:style>
  <w:style w:type="character" w:styleId="Hyperlink">
    <w:name w:val="Hyperlink"/>
    <w:basedOn w:val="DefaultParagraphFont"/>
    <w:uiPriority w:val="99"/>
    <w:unhideWhenUsed/>
    <w:rsid w:val="001A0E21"/>
    <w:rPr>
      <w:color w:val="0563C1" w:themeColor="hyperlink"/>
      <w:u w:val="single"/>
    </w:rPr>
  </w:style>
  <w:style w:type="character" w:customStyle="1" w:styleId="longtext">
    <w:name w:val="long_text"/>
    <w:basedOn w:val="DefaultParagraphFont"/>
    <w:rsid w:val="001A0E21"/>
  </w:style>
  <w:style w:type="paragraph" w:styleId="BalloonText">
    <w:name w:val="Balloon Text"/>
    <w:basedOn w:val="Normal"/>
    <w:link w:val="BalloonTextChar"/>
    <w:uiPriority w:val="99"/>
    <w:semiHidden/>
    <w:unhideWhenUsed/>
    <w:rsid w:val="008A0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082"/>
    <w:rPr>
      <w:rFonts w:ascii="Tahoma" w:hAnsi="Tahoma" w:cs="Tahoma"/>
      <w:sz w:val="16"/>
      <w:szCs w:val="16"/>
    </w:rPr>
  </w:style>
  <w:style w:type="paragraph" w:styleId="NoSpacing">
    <w:name w:val="No Spacing"/>
    <w:link w:val="NoSpacingChar"/>
    <w:uiPriority w:val="1"/>
    <w:qFormat/>
    <w:rsid w:val="00440960"/>
    <w:pPr>
      <w:spacing w:after="0" w:line="240" w:lineRule="auto"/>
    </w:pPr>
    <w:rPr>
      <w:rFonts w:ascii="Calibri" w:eastAsia="Calibri" w:hAnsi="Calibri" w:cs="Times New Roman"/>
    </w:rPr>
  </w:style>
  <w:style w:type="character" w:customStyle="1" w:styleId="NoSpacingChar">
    <w:name w:val="No Spacing Char"/>
    <w:link w:val="NoSpacing"/>
    <w:uiPriority w:val="1"/>
    <w:rsid w:val="0044096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49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32617-E34F-4C58-8DB7-9D00ECEB8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8485</Words>
  <Characters>48367</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Dhurata Bozo</dc:creator>
  <cp:lastModifiedBy>Muhamed Prezja</cp:lastModifiedBy>
  <cp:revision>2</cp:revision>
  <dcterms:created xsi:type="dcterms:W3CDTF">2022-07-25T07:46:00Z</dcterms:created>
  <dcterms:modified xsi:type="dcterms:W3CDTF">2022-07-25T07:46:00Z</dcterms:modified>
</cp:coreProperties>
</file>